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9DD8" w14:textId="77777777" w:rsidR="00FD2289" w:rsidRDefault="000B34E5">
      <w:pPr>
        <w:spacing w:after="0" w:line="259" w:lineRule="auto"/>
        <w:ind w:right="12"/>
        <w:jc w:val="center"/>
      </w:pPr>
      <w:r>
        <w:rPr>
          <w:b/>
          <w:sz w:val="28"/>
        </w:rPr>
        <w:t xml:space="preserve">Reglamento Competencia Boliviana de Arbitraje </w:t>
      </w:r>
    </w:p>
    <w:p w14:paraId="557E389D" w14:textId="77777777" w:rsidR="00FD2289" w:rsidRDefault="000B34E5">
      <w:pPr>
        <w:spacing w:after="0" w:line="259" w:lineRule="auto"/>
        <w:ind w:right="4"/>
        <w:jc w:val="center"/>
      </w:pPr>
      <w:r>
        <w:rPr>
          <w:b/>
          <w:sz w:val="28"/>
        </w:rPr>
        <w:t xml:space="preserve">MOOT BOLIVIA  </w:t>
      </w:r>
    </w:p>
    <w:p w14:paraId="664ED45F" w14:textId="77777777" w:rsidR="00FD2289" w:rsidRDefault="000B34E5">
      <w:pPr>
        <w:spacing w:after="0" w:line="259" w:lineRule="auto"/>
        <w:ind w:left="62" w:right="0" w:firstLine="0"/>
        <w:jc w:val="center"/>
      </w:pPr>
      <w:r>
        <w:rPr>
          <w:sz w:val="24"/>
        </w:rPr>
        <w:t xml:space="preserve"> </w:t>
      </w:r>
    </w:p>
    <w:p w14:paraId="79362B95" w14:textId="77777777" w:rsidR="00FD2289" w:rsidRDefault="000B34E5">
      <w:pPr>
        <w:spacing w:after="0" w:line="259" w:lineRule="auto"/>
        <w:ind w:left="58" w:right="0" w:firstLine="0"/>
        <w:jc w:val="center"/>
      </w:pPr>
      <w:r>
        <w:rPr>
          <w:b/>
        </w:rPr>
        <w:t xml:space="preserve"> </w:t>
      </w:r>
      <w:r>
        <w:rPr>
          <w:sz w:val="24"/>
        </w:rPr>
        <w:t xml:space="preserve"> </w:t>
      </w:r>
    </w:p>
    <w:p w14:paraId="2E32E2A0" w14:textId="77777777" w:rsidR="00FD2289" w:rsidRDefault="000B34E5">
      <w:pPr>
        <w:spacing w:after="155" w:line="259" w:lineRule="auto"/>
        <w:ind w:left="2581" w:right="0" w:firstLine="0"/>
        <w:jc w:val="left"/>
      </w:pPr>
      <w:r>
        <w:rPr>
          <w:rFonts w:ascii="Calibri" w:eastAsia="Calibri" w:hAnsi="Calibri" w:cs="Calibri"/>
          <w:noProof/>
        </w:rPr>
        <mc:AlternateContent>
          <mc:Choice Requires="wpg">
            <w:drawing>
              <wp:inline distT="0" distB="0" distL="0" distR="0" wp14:anchorId="7399F5A5" wp14:editId="7471C029">
                <wp:extent cx="1953895" cy="12700"/>
                <wp:effectExtent l="0" t="0" r="0" b="0"/>
                <wp:docPr id="12697" name="Group 12697"/>
                <wp:cNvGraphicFramePr/>
                <a:graphic xmlns:a="http://schemas.openxmlformats.org/drawingml/2006/main">
                  <a:graphicData uri="http://schemas.microsoft.com/office/word/2010/wordprocessingGroup">
                    <wpg:wgp>
                      <wpg:cNvGrpSpPr/>
                      <wpg:grpSpPr>
                        <a:xfrm>
                          <a:off x="0" y="0"/>
                          <a:ext cx="1953895" cy="12700"/>
                          <a:chOff x="0" y="0"/>
                          <a:chExt cx="1953895" cy="12700"/>
                        </a:xfrm>
                      </wpg:grpSpPr>
                      <wps:wsp>
                        <wps:cNvPr id="15790" name="Shape 15790"/>
                        <wps:cNvSpPr/>
                        <wps:spPr>
                          <a:xfrm>
                            <a:off x="0" y="0"/>
                            <a:ext cx="1953895" cy="12700"/>
                          </a:xfrm>
                          <a:custGeom>
                            <a:avLst/>
                            <a:gdLst/>
                            <a:ahLst/>
                            <a:cxnLst/>
                            <a:rect l="0" t="0" r="0" b="0"/>
                            <a:pathLst>
                              <a:path w="1953895" h="12700">
                                <a:moveTo>
                                  <a:pt x="0" y="0"/>
                                </a:moveTo>
                                <a:lnTo>
                                  <a:pt x="1953895" y="0"/>
                                </a:lnTo>
                                <a:lnTo>
                                  <a:pt x="195389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97" style="width:153.85pt;height:1pt;mso-position-horizontal-relative:char;mso-position-vertical-relative:line" coordsize="19538,127">
                <v:shape id="Shape 15791" style="position:absolute;width:19538;height:127;left:0;top:0;" coordsize="1953895,12700" path="m0,0l1953895,0l1953895,12700l0,12700l0,0">
                  <v:stroke weight="0pt" endcap="flat" joinstyle="miter" miterlimit="10" on="false" color="#000000" opacity="0"/>
                  <v:fill on="true" color="#000000"/>
                </v:shape>
              </v:group>
            </w:pict>
          </mc:Fallback>
        </mc:AlternateContent>
      </w:r>
    </w:p>
    <w:p w14:paraId="712CD263" w14:textId="77777777" w:rsidR="00FD2289" w:rsidRDefault="000B34E5">
      <w:pPr>
        <w:pStyle w:val="Ttulo1"/>
        <w:ind w:left="801" w:right="1068"/>
      </w:pPr>
      <w:r>
        <w:t>CAPÍTULO I</w:t>
      </w:r>
      <w:r>
        <w:rPr>
          <w:b w:val="0"/>
          <w:sz w:val="24"/>
        </w:rPr>
        <w:t xml:space="preserve"> </w:t>
      </w:r>
      <w:r>
        <w:t>DISPOSICIONES GENERALES</w:t>
      </w:r>
      <w:r>
        <w:rPr>
          <w:b w:val="0"/>
          <w:sz w:val="24"/>
        </w:rPr>
        <w:t xml:space="preserve"> </w:t>
      </w:r>
    </w:p>
    <w:p w14:paraId="5F901DFE" w14:textId="77777777" w:rsidR="00FD2289" w:rsidRDefault="000B34E5">
      <w:pPr>
        <w:spacing w:after="47" w:line="259" w:lineRule="auto"/>
        <w:ind w:left="2569" w:right="0" w:firstLine="0"/>
        <w:jc w:val="left"/>
      </w:pPr>
      <w:r>
        <w:rPr>
          <w:rFonts w:ascii="Calibri" w:eastAsia="Calibri" w:hAnsi="Calibri" w:cs="Calibri"/>
          <w:noProof/>
        </w:rPr>
        <mc:AlternateContent>
          <mc:Choice Requires="wpg">
            <w:drawing>
              <wp:inline distT="0" distB="0" distL="0" distR="0" wp14:anchorId="4AE5E399" wp14:editId="7059446A">
                <wp:extent cx="1961515" cy="12700"/>
                <wp:effectExtent l="0" t="0" r="0" b="0"/>
                <wp:docPr id="12698" name="Group 12698"/>
                <wp:cNvGraphicFramePr/>
                <a:graphic xmlns:a="http://schemas.openxmlformats.org/drawingml/2006/main">
                  <a:graphicData uri="http://schemas.microsoft.com/office/word/2010/wordprocessingGroup">
                    <wpg:wgp>
                      <wpg:cNvGrpSpPr/>
                      <wpg:grpSpPr>
                        <a:xfrm>
                          <a:off x="0" y="0"/>
                          <a:ext cx="1961515" cy="12700"/>
                          <a:chOff x="0" y="0"/>
                          <a:chExt cx="1961515" cy="12700"/>
                        </a:xfrm>
                      </wpg:grpSpPr>
                      <wps:wsp>
                        <wps:cNvPr id="15792" name="Shape 15792"/>
                        <wps:cNvSpPr/>
                        <wps:spPr>
                          <a:xfrm>
                            <a:off x="0" y="0"/>
                            <a:ext cx="1961515" cy="12700"/>
                          </a:xfrm>
                          <a:custGeom>
                            <a:avLst/>
                            <a:gdLst/>
                            <a:ahLst/>
                            <a:cxnLst/>
                            <a:rect l="0" t="0" r="0" b="0"/>
                            <a:pathLst>
                              <a:path w="1961515" h="12700">
                                <a:moveTo>
                                  <a:pt x="0" y="0"/>
                                </a:moveTo>
                                <a:lnTo>
                                  <a:pt x="1961515" y="0"/>
                                </a:lnTo>
                                <a:lnTo>
                                  <a:pt x="196151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698" style="width:154.45pt;height:1pt;mso-position-horizontal-relative:char;mso-position-vertical-relative:line" coordsize="19615,127">
                <v:shape id="Shape 15793" style="position:absolute;width:19615;height:127;left:0;top:0;" coordsize="1961515,12700" path="m0,0l1961515,0l1961515,12700l0,12700l0,0">
                  <v:stroke weight="0pt" endcap="flat" joinstyle="miter" miterlimit="10" on="false" color="#000000" opacity="0"/>
                  <v:fill on="true" color="#000000"/>
                </v:shape>
              </v:group>
            </w:pict>
          </mc:Fallback>
        </mc:AlternateContent>
      </w:r>
    </w:p>
    <w:p w14:paraId="36DB8732" w14:textId="77777777" w:rsidR="00FD2289" w:rsidRDefault="000B34E5">
      <w:pPr>
        <w:spacing w:after="0" w:line="259" w:lineRule="auto"/>
        <w:ind w:left="58" w:right="0" w:firstLine="0"/>
        <w:jc w:val="center"/>
      </w:pPr>
      <w:r>
        <w:rPr>
          <w:b/>
        </w:rPr>
        <w:t xml:space="preserve"> </w:t>
      </w:r>
      <w:r>
        <w:rPr>
          <w:sz w:val="24"/>
        </w:rPr>
        <w:t xml:space="preserve"> </w:t>
      </w:r>
    </w:p>
    <w:p w14:paraId="1EDE4E8D" w14:textId="77777777" w:rsidR="00FD2289" w:rsidRDefault="000B34E5">
      <w:pPr>
        <w:spacing w:after="0" w:line="259" w:lineRule="auto"/>
        <w:ind w:left="0" w:right="0" w:firstLine="0"/>
        <w:jc w:val="left"/>
      </w:pPr>
      <w:r>
        <w:rPr>
          <w:b/>
        </w:rPr>
        <w:t xml:space="preserve"> </w:t>
      </w:r>
    </w:p>
    <w:p w14:paraId="51783257" w14:textId="77777777" w:rsidR="00FD2289" w:rsidRDefault="000B34E5">
      <w:pPr>
        <w:ind w:left="-5" w:right="0"/>
      </w:pPr>
      <w:r>
        <w:rPr>
          <w:b/>
        </w:rPr>
        <w:t>Artículo 1. (Finalidad). -</w:t>
      </w:r>
      <w:r>
        <w:t xml:space="preserve"> El Centro de Conciliación y Arbitraje de la Cámara de Industria, Comercio y Servicios de Cochabamba, CCA ICAM, realiza la competencia Boliviana de arbitraje MOOT con el ánimo de promover el estudio, la práctica y el desarrollo de destrezas en Arbitraje como método alternativo de resolución de conflictos.</w:t>
      </w:r>
      <w:r>
        <w:rPr>
          <w:sz w:val="24"/>
        </w:rPr>
        <w:t xml:space="preserve"> </w:t>
      </w:r>
    </w:p>
    <w:p w14:paraId="0B301983" w14:textId="77777777" w:rsidR="00FD2289" w:rsidRDefault="000B34E5">
      <w:pPr>
        <w:spacing w:after="0" w:line="259" w:lineRule="auto"/>
        <w:ind w:left="0" w:right="0" w:firstLine="0"/>
        <w:jc w:val="left"/>
      </w:pPr>
      <w:r>
        <w:t xml:space="preserve"> </w:t>
      </w:r>
      <w:r>
        <w:rPr>
          <w:sz w:val="24"/>
        </w:rPr>
        <w:t xml:space="preserve"> </w:t>
      </w:r>
    </w:p>
    <w:p w14:paraId="59E627E1" w14:textId="5A089D2D" w:rsidR="00116A2E" w:rsidRPr="00116A2E" w:rsidRDefault="000B34E5" w:rsidP="00116A2E">
      <w:pPr>
        <w:ind w:left="-5" w:right="0"/>
        <w:rPr>
          <w:bCs/>
        </w:rPr>
      </w:pPr>
      <w:r>
        <w:rPr>
          <w:b/>
        </w:rPr>
        <w:t>Artículo 2. (Objetivo Académico de la Competencia). –</w:t>
      </w:r>
      <w:r w:rsidRPr="00116A2E">
        <w:rPr>
          <w:bCs/>
        </w:rPr>
        <w:t xml:space="preserve"> </w:t>
      </w:r>
      <w:r w:rsidR="00116A2E" w:rsidRPr="00116A2E">
        <w:rPr>
          <w:b/>
        </w:rPr>
        <w:t>2.1.</w:t>
      </w:r>
      <w:r w:rsidR="00116A2E">
        <w:rPr>
          <w:bCs/>
        </w:rPr>
        <w:t xml:space="preserve"> </w:t>
      </w:r>
      <w:r w:rsidR="00116A2E" w:rsidRPr="00116A2E">
        <w:rPr>
          <w:bCs/>
        </w:rPr>
        <w:t>La Competencia de Arbitraje tiene por objeto reunir a estudiantes de pregrado de universidades públicas y privadas, con la finalidad de fortalecer su formación académica y práctica en materia de arbitraje mediante el desarrollo de competencias en investigación jurídica, análisis de casos, redacción de escritos procesales, argumentación jurídica, litigación oral, estrategia procesal, ética profesional y trabajo en equipo.</w:t>
      </w:r>
    </w:p>
    <w:p w14:paraId="6D94D5D3" w14:textId="25750E42" w:rsidR="00116A2E" w:rsidRPr="00116A2E" w:rsidRDefault="00116A2E" w:rsidP="00116A2E">
      <w:pPr>
        <w:ind w:left="-5" w:right="0"/>
        <w:rPr>
          <w:bCs/>
        </w:rPr>
      </w:pPr>
      <w:r w:rsidRPr="00116A2E">
        <w:rPr>
          <w:b/>
        </w:rPr>
        <w:t>2.2.</w:t>
      </w:r>
      <w:r>
        <w:rPr>
          <w:bCs/>
        </w:rPr>
        <w:t xml:space="preserve"> </w:t>
      </w:r>
      <w:r w:rsidRPr="00116A2E">
        <w:rPr>
          <w:bCs/>
        </w:rPr>
        <w:t>Para el cumplimiento de dicho objeto, los participantes conformarán equipos que asumirán la representación de las partes dentro de un caso hipotético de arbitraje, desempeñando el rol de abogados patrocinantes durante una simulación integral del procedimiento arbitral.</w:t>
      </w:r>
    </w:p>
    <w:p w14:paraId="4F4F6B44" w14:textId="3F0D9FBC" w:rsidR="00FD2289" w:rsidRPr="00116A2E" w:rsidRDefault="00116A2E" w:rsidP="00116A2E">
      <w:pPr>
        <w:ind w:left="-5" w:right="0"/>
        <w:rPr>
          <w:bCs/>
        </w:rPr>
      </w:pPr>
      <w:r w:rsidRPr="00116A2E">
        <w:rPr>
          <w:b/>
        </w:rPr>
        <w:t>2.3.</w:t>
      </w:r>
      <w:r>
        <w:rPr>
          <w:bCs/>
        </w:rPr>
        <w:t xml:space="preserve"> </w:t>
      </w:r>
      <w:r w:rsidRPr="00116A2E">
        <w:rPr>
          <w:bCs/>
        </w:rPr>
        <w:t>La Competencia comprenderá una Etapa Escrita y una Etapa Oral. En la primera, los equipos elaborarán y presentarán los memoriales correspondientes a las posiciones procesales asignadas. En la segunda, defenderán oralmente sus argumentos ante Tribunales Arbitrales conformados por árbitros y especialistas de reconocida trayectoria, quienes evaluarán y calificarán las actuaciones de los equipos conforme a los criterios establecidos en el presente Reglamento.</w:t>
      </w:r>
    </w:p>
    <w:p w14:paraId="34D2DDC8" w14:textId="77777777" w:rsidR="00FD2289" w:rsidRDefault="000B34E5">
      <w:pPr>
        <w:spacing w:after="0" w:line="259" w:lineRule="auto"/>
        <w:ind w:left="0" w:right="0" w:firstLine="0"/>
        <w:jc w:val="left"/>
      </w:pPr>
      <w:r>
        <w:rPr>
          <w:b/>
        </w:rPr>
        <w:t xml:space="preserve">  </w:t>
      </w:r>
      <w:r>
        <w:rPr>
          <w:sz w:val="24"/>
        </w:rPr>
        <w:t xml:space="preserve"> </w:t>
      </w:r>
    </w:p>
    <w:p w14:paraId="5A5F992D" w14:textId="4DEE8029" w:rsidR="00FD2289" w:rsidRDefault="000B34E5" w:rsidP="00503BBA">
      <w:pPr>
        <w:ind w:left="-5" w:right="0"/>
      </w:pPr>
      <w:r>
        <w:rPr>
          <w:b/>
        </w:rPr>
        <w:t xml:space="preserve">Artículo 3. (Organizador). – </w:t>
      </w:r>
      <w:r>
        <w:t xml:space="preserve">Es organizador </w:t>
      </w:r>
      <w:r w:rsidR="00116A2E">
        <w:t xml:space="preserve">exclusivo </w:t>
      </w:r>
      <w:r>
        <w:t xml:space="preserve">de la Competencia </w:t>
      </w:r>
      <w:r w:rsidR="00116A2E">
        <w:t xml:space="preserve">Boliviana de Arbitraje MOOT Bolivia </w:t>
      </w:r>
      <w:r>
        <w:t>el Centro de Conciliación y Arbitraje de la Cámara de Industria, Comercio y Servicios de</w:t>
      </w:r>
      <w:r w:rsidR="00503BBA">
        <w:t xml:space="preserve"> </w:t>
      </w:r>
      <w:r>
        <w:t>Cochabamba</w:t>
      </w:r>
      <w:r w:rsidR="00116A2E">
        <w:t>.</w:t>
      </w:r>
      <w:r w:rsidR="00781F51">
        <w:t xml:space="preserve"> </w:t>
      </w:r>
    </w:p>
    <w:p w14:paraId="2084337C" w14:textId="77777777" w:rsidR="00FD2289" w:rsidRDefault="000B34E5">
      <w:pPr>
        <w:spacing w:after="0" w:line="259" w:lineRule="auto"/>
        <w:ind w:left="0" w:right="0" w:firstLine="0"/>
        <w:jc w:val="left"/>
      </w:pPr>
      <w:r>
        <w:rPr>
          <w:b/>
        </w:rPr>
        <w:t xml:space="preserve"> </w:t>
      </w:r>
      <w:r>
        <w:rPr>
          <w:sz w:val="24"/>
        </w:rPr>
        <w:t xml:space="preserve"> </w:t>
      </w:r>
    </w:p>
    <w:p w14:paraId="09930E13" w14:textId="77777777" w:rsidR="00267861" w:rsidRPr="00267861" w:rsidRDefault="000B34E5" w:rsidP="00267861">
      <w:pPr>
        <w:ind w:left="-5" w:right="0"/>
        <w:rPr>
          <w:bCs/>
        </w:rPr>
      </w:pPr>
      <w:r>
        <w:rPr>
          <w:b/>
        </w:rPr>
        <w:t xml:space="preserve">Artículo 4. (Comité Académico Organizador). – </w:t>
      </w:r>
      <w:r w:rsidR="00267861" w:rsidRPr="00267861">
        <w:rPr>
          <w:bCs/>
        </w:rPr>
        <w:t>En cada versión de la Competencia se conformará un Comité Académico Organizador, integrado por profesionales de reconocida trayectoria y designado por invitación del Presidente de la Comisión de Conciliación y Arbitraje y el Director Ejecutivo del Centro de Conciliación y Arbitraje de la Cámara de Industria, Comercio y Servicios de Cochabamba. El Comité ejercerá sus funciones con independencia, imparcialidad y objetividad, siendo responsable de la dirección académica y técnica de la Competencia.</w:t>
      </w:r>
    </w:p>
    <w:p w14:paraId="698F93FD" w14:textId="77777777" w:rsidR="00267861" w:rsidRPr="00267861" w:rsidRDefault="00267861" w:rsidP="00267861">
      <w:pPr>
        <w:ind w:left="-5" w:right="0"/>
        <w:rPr>
          <w:bCs/>
        </w:rPr>
      </w:pPr>
      <w:r w:rsidRPr="00267861">
        <w:rPr>
          <w:bCs/>
        </w:rPr>
        <w:t>Son atribuciones del Comité Académico Organizador:</w:t>
      </w:r>
    </w:p>
    <w:p w14:paraId="442D4DBE" w14:textId="5C34F06F" w:rsidR="00267861" w:rsidRPr="00F9172A" w:rsidRDefault="00267861" w:rsidP="00F9172A">
      <w:pPr>
        <w:pStyle w:val="Prrafodelista"/>
        <w:numPr>
          <w:ilvl w:val="0"/>
          <w:numId w:val="17"/>
        </w:numPr>
        <w:ind w:right="0"/>
        <w:rPr>
          <w:bCs/>
        </w:rPr>
      </w:pPr>
      <w:r w:rsidRPr="00F9172A">
        <w:rPr>
          <w:bCs/>
        </w:rPr>
        <w:lastRenderedPageBreak/>
        <w:t>Administrar y supervisar el desarrollo de la Etapa Escrita</w:t>
      </w:r>
    </w:p>
    <w:p w14:paraId="190C3D08" w14:textId="48A038C0" w:rsidR="00267861" w:rsidRPr="00F9172A" w:rsidRDefault="00267861" w:rsidP="00F9172A">
      <w:pPr>
        <w:pStyle w:val="Prrafodelista"/>
        <w:numPr>
          <w:ilvl w:val="0"/>
          <w:numId w:val="17"/>
        </w:numPr>
        <w:ind w:right="0"/>
        <w:rPr>
          <w:bCs/>
        </w:rPr>
      </w:pPr>
      <w:r w:rsidRPr="00F9172A">
        <w:rPr>
          <w:bCs/>
        </w:rPr>
        <w:t>Elaborar, aprobar, mediante sorteo cuando corresponda, y difundir el cronograma de audiencias de la Etapa Oral, así como la conformación de los Tribunales Arbitrales.</w:t>
      </w:r>
    </w:p>
    <w:p w14:paraId="058E0891" w14:textId="14E36C9B" w:rsidR="00267861" w:rsidRPr="00F9172A" w:rsidRDefault="00267861" w:rsidP="00F9172A">
      <w:pPr>
        <w:pStyle w:val="Prrafodelista"/>
        <w:numPr>
          <w:ilvl w:val="0"/>
          <w:numId w:val="17"/>
        </w:numPr>
        <w:ind w:right="0"/>
        <w:rPr>
          <w:bCs/>
        </w:rPr>
      </w:pPr>
      <w:r w:rsidRPr="00F9172A">
        <w:rPr>
          <w:bCs/>
        </w:rPr>
        <w:t>Establecer los criterios, metodología y ponderación de la evaluación aplicables a todas las etapas de la Competencia, garantizando su objetividad, transparencia y uniformidad.</w:t>
      </w:r>
    </w:p>
    <w:p w14:paraId="34EB600B" w14:textId="234B6832" w:rsidR="00267861" w:rsidRPr="00F9172A" w:rsidRDefault="00267861" w:rsidP="00F9172A">
      <w:pPr>
        <w:pStyle w:val="Prrafodelista"/>
        <w:numPr>
          <w:ilvl w:val="0"/>
          <w:numId w:val="17"/>
        </w:numPr>
        <w:ind w:right="0"/>
        <w:rPr>
          <w:bCs/>
        </w:rPr>
      </w:pPr>
      <w:r w:rsidRPr="00F9172A">
        <w:rPr>
          <w:bCs/>
        </w:rPr>
        <w:t>Absolver las consultas, emitir las aclaraciones e interpretaciones que resulten necesarias para la correcta aplicación del presente Reglamento y el adecuado desarrollo de la Competencia.</w:t>
      </w:r>
    </w:p>
    <w:p w14:paraId="44D056C5" w14:textId="0EC2567B" w:rsidR="00267861" w:rsidRPr="00F9172A" w:rsidRDefault="00267861" w:rsidP="00F9172A">
      <w:pPr>
        <w:pStyle w:val="Prrafodelista"/>
        <w:numPr>
          <w:ilvl w:val="0"/>
          <w:numId w:val="17"/>
        </w:numPr>
        <w:ind w:right="0"/>
        <w:rPr>
          <w:bCs/>
        </w:rPr>
      </w:pPr>
      <w:r w:rsidRPr="00F9172A">
        <w:rPr>
          <w:bCs/>
        </w:rPr>
        <w:t>Conocer, tramitar y resolver las incidencias, observaciones, reclamaciones y faltas disciplinarias que se susciten durante la Competencia, adoptando las medidas que correspondan conforme al presente Reglamento.</w:t>
      </w:r>
    </w:p>
    <w:p w14:paraId="52ABFD0C" w14:textId="2AA641EB" w:rsidR="00FD2289" w:rsidRPr="00F9172A" w:rsidRDefault="00267861" w:rsidP="00F9172A">
      <w:pPr>
        <w:pStyle w:val="Prrafodelista"/>
        <w:numPr>
          <w:ilvl w:val="0"/>
          <w:numId w:val="17"/>
        </w:numPr>
        <w:ind w:right="0"/>
        <w:rPr>
          <w:bCs/>
        </w:rPr>
      </w:pPr>
      <w:r w:rsidRPr="00F9172A">
        <w:rPr>
          <w:bCs/>
        </w:rPr>
        <w:t>Ejercer las demás atribuciones necesarias para asegurar el adecuado desarrollo académico, técnico y organizativo de la Competencia.</w:t>
      </w:r>
    </w:p>
    <w:p w14:paraId="2B179831" w14:textId="77777777" w:rsidR="00FD2289" w:rsidRDefault="000B34E5">
      <w:pPr>
        <w:spacing w:after="0" w:line="259" w:lineRule="auto"/>
        <w:ind w:left="0" w:right="0" w:firstLine="0"/>
        <w:jc w:val="left"/>
      </w:pPr>
      <w:r>
        <w:t xml:space="preserve"> </w:t>
      </w:r>
      <w:r>
        <w:rPr>
          <w:sz w:val="24"/>
        </w:rPr>
        <w:t xml:space="preserve"> </w:t>
      </w:r>
    </w:p>
    <w:p w14:paraId="433659AE" w14:textId="77777777" w:rsidR="00FD2289" w:rsidRDefault="000B34E5">
      <w:pPr>
        <w:pStyle w:val="Ttulo1"/>
        <w:spacing w:after="5" w:line="248" w:lineRule="auto"/>
        <w:ind w:left="-5" w:right="0"/>
        <w:jc w:val="both"/>
      </w:pPr>
      <w:r>
        <w:t>Artículo 5. (Inscripción). –</w:t>
      </w:r>
      <w:r>
        <w:rPr>
          <w:b w:val="0"/>
          <w:sz w:val="24"/>
        </w:rPr>
        <w:t xml:space="preserve"> </w:t>
      </w:r>
    </w:p>
    <w:p w14:paraId="171B45CD" w14:textId="77777777" w:rsidR="00FD2289" w:rsidRDefault="000B34E5">
      <w:pPr>
        <w:spacing w:after="0" w:line="259" w:lineRule="auto"/>
        <w:ind w:left="0" w:right="0" w:firstLine="0"/>
        <w:jc w:val="left"/>
      </w:pPr>
      <w:r>
        <w:rPr>
          <w:b/>
        </w:rPr>
        <w:t xml:space="preserve"> </w:t>
      </w:r>
      <w:r>
        <w:rPr>
          <w:sz w:val="24"/>
        </w:rPr>
        <w:t xml:space="preserve"> </w:t>
      </w:r>
    </w:p>
    <w:p w14:paraId="0C5177EF" w14:textId="6F787778" w:rsidR="00FD2289" w:rsidRDefault="000B34E5">
      <w:pPr>
        <w:numPr>
          <w:ilvl w:val="0"/>
          <w:numId w:val="2"/>
        </w:numPr>
        <w:ind w:right="0" w:hanging="721"/>
      </w:pPr>
      <w:r>
        <w:t>Tod</w:t>
      </w:r>
      <w:r w:rsidR="00503BBA">
        <w:t>as las personas</w:t>
      </w:r>
      <w:r>
        <w:t xml:space="preserve"> que deseen participar de la competencia, como equipo independiente y/o en representación o con el patrocinio de sus respectivas Universidades, podrán inscribir uno o más equipos, conforme </w:t>
      </w:r>
    </w:p>
    <w:p w14:paraId="2C72B09E" w14:textId="77777777" w:rsidR="00FD2289" w:rsidRDefault="000B34E5">
      <w:pPr>
        <w:ind w:left="731" w:right="0"/>
      </w:pPr>
      <w:r>
        <w:t xml:space="preserve">a los criterios señalados en la convocatoria emitida por el Centro de Conciliación y Arbitraje. </w:t>
      </w:r>
      <w:r>
        <w:rPr>
          <w:sz w:val="24"/>
        </w:rPr>
        <w:t xml:space="preserve"> </w:t>
      </w:r>
    </w:p>
    <w:p w14:paraId="46EE57FE" w14:textId="77777777" w:rsidR="00FD2289" w:rsidRDefault="000B34E5">
      <w:pPr>
        <w:spacing w:after="0" w:line="259" w:lineRule="auto"/>
        <w:ind w:left="0" w:right="0" w:firstLine="0"/>
        <w:jc w:val="left"/>
      </w:pPr>
      <w:r>
        <w:rPr>
          <w:sz w:val="24"/>
        </w:rPr>
        <w:t xml:space="preserve"> </w:t>
      </w:r>
    </w:p>
    <w:p w14:paraId="40B286C3" w14:textId="77777777" w:rsidR="00FD2289" w:rsidRDefault="000B34E5">
      <w:pPr>
        <w:ind w:left="718" w:right="0"/>
      </w:pPr>
      <w:r>
        <w:t xml:space="preserve">Todos los equipos que deseen participar sin el patrocinio y/o auspicio de alguna Universidad no necesitarán añadir en los datos de inscripción los datos relativos a la universidad. </w:t>
      </w:r>
      <w:r>
        <w:rPr>
          <w:sz w:val="24"/>
        </w:rPr>
        <w:t xml:space="preserve"> </w:t>
      </w:r>
    </w:p>
    <w:p w14:paraId="1BE8B85D" w14:textId="77777777" w:rsidR="00FD2289" w:rsidRDefault="000B34E5">
      <w:pPr>
        <w:spacing w:after="0" w:line="259" w:lineRule="auto"/>
        <w:ind w:left="0" w:right="0" w:firstLine="0"/>
        <w:jc w:val="left"/>
      </w:pPr>
      <w:r>
        <w:rPr>
          <w:sz w:val="24"/>
        </w:rPr>
        <w:t xml:space="preserve"> </w:t>
      </w:r>
    </w:p>
    <w:p w14:paraId="49F5933D" w14:textId="4B0B39DB" w:rsidR="00FD2289" w:rsidRDefault="000B34E5">
      <w:pPr>
        <w:numPr>
          <w:ilvl w:val="0"/>
          <w:numId w:val="2"/>
        </w:numPr>
        <w:ind w:right="0" w:hanging="721"/>
      </w:pPr>
      <w:r>
        <w:t>El Centro de Conciliación y Arbitraje de la ICAM asignará a cada Equipo que se inscriba, al azar, un código de participación para su identificación, esto con el fin de que los equipos no incorporen en los escritos el nombre de la universidad y o sus datos individuales y solo así el código que les fue asignado.</w:t>
      </w:r>
      <w:r>
        <w:rPr>
          <w:sz w:val="24"/>
        </w:rPr>
        <w:t xml:space="preserve"> </w:t>
      </w:r>
    </w:p>
    <w:p w14:paraId="6D1E61A0" w14:textId="77777777" w:rsidR="00FD2289" w:rsidRDefault="000B34E5">
      <w:pPr>
        <w:spacing w:after="0" w:line="259" w:lineRule="auto"/>
        <w:ind w:left="721" w:right="0" w:firstLine="0"/>
        <w:jc w:val="left"/>
      </w:pPr>
      <w:r>
        <w:t xml:space="preserve"> </w:t>
      </w:r>
      <w:r>
        <w:rPr>
          <w:sz w:val="24"/>
        </w:rPr>
        <w:t xml:space="preserve"> </w:t>
      </w:r>
    </w:p>
    <w:p w14:paraId="4194287E" w14:textId="556AA867" w:rsidR="00FD2289" w:rsidRDefault="000B34E5">
      <w:pPr>
        <w:numPr>
          <w:ilvl w:val="0"/>
          <w:numId w:val="2"/>
        </w:numPr>
        <w:ind w:right="0" w:hanging="721"/>
      </w:pPr>
      <w:r>
        <w:t xml:space="preserve">El arancel de inscripción será determinado </w:t>
      </w:r>
      <w:r w:rsidR="00503BBA">
        <w:t xml:space="preserve">por el </w:t>
      </w:r>
      <w:r w:rsidR="00404FD6">
        <w:t>Centro</w:t>
      </w:r>
      <w:r w:rsidR="00503BBA">
        <w:t xml:space="preserve"> de </w:t>
      </w:r>
      <w:r w:rsidR="00404FD6">
        <w:t>Conciliación</w:t>
      </w:r>
      <w:r w:rsidR="00503BBA">
        <w:t xml:space="preserve"> y Arbitraje, de acuerdo con las </w:t>
      </w:r>
      <w:r w:rsidR="00404FD6">
        <w:t>circunstancias</w:t>
      </w:r>
      <w:r w:rsidR="00503BBA">
        <w:t xml:space="preserve"> de cada competencia.</w:t>
      </w:r>
    </w:p>
    <w:p w14:paraId="6BE23CDE" w14:textId="77777777" w:rsidR="00FD2289" w:rsidRDefault="000B34E5">
      <w:pPr>
        <w:spacing w:after="0" w:line="259" w:lineRule="auto"/>
        <w:ind w:left="0" w:right="0" w:firstLine="0"/>
        <w:jc w:val="left"/>
      </w:pPr>
      <w:r>
        <w:t xml:space="preserve"> </w:t>
      </w:r>
      <w:r>
        <w:rPr>
          <w:sz w:val="24"/>
        </w:rPr>
        <w:t xml:space="preserve"> </w:t>
      </w:r>
    </w:p>
    <w:p w14:paraId="54C851FC" w14:textId="105ED75A" w:rsidR="00FD2289" w:rsidRDefault="000B34E5" w:rsidP="00503BBA">
      <w:pPr>
        <w:numPr>
          <w:ilvl w:val="0"/>
          <w:numId w:val="2"/>
        </w:numPr>
        <w:ind w:right="0" w:hanging="721"/>
      </w:pPr>
      <w:r>
        <w:t xml:space="preserve">El arancel de inscripción deberá ser depositado a la Cuenta Corriente en bolivianos </w:t>
      </w:r>
      <w:r w:rsidR="00503BBA">
        <w:t>de la</w:t>
      </w:r>
      <w:r>
        <w:t xml:space="preserve"> Cámara de Industria, Comercio y Servicios de Cochabamba</w:t>
      </w:r>
      <w:r w:rsidR="00503BBA">
        <w:t>, institución que extenderá la factura correspondiente.</w:t>
      </w:r>
    </w:p>
    <w:p w14:paraId="23FE036B" w14:textId="77777777" w:rsidR="00FD2289" w:rsidRDefault="000B34E5">
      <w:pPr>
        <w:spacing w:after="0" w:line="259" w:lineRule="auto"/>
        <w:ind w:left="0" w:right="0" w:firstLine="0"/>
        <w:jc w:val="left"/>
      </w:pPr>
      <w:r>
        <w:t xml:space="preserve"> </w:t>
      </w:r>
      <w:r>
        <w:rPr>
          <w:sz w:val="24"/>
        </w:rPr>
        <w:t xml:space="preserve"> </w:t>
      </w:r>
    </w:p>
    <w:p w14:paraId="62D5F5AA" w14:textId="6926D76B" w:rsidR="00FD2289" w:rsidRDefault="000B34E5">
      <w:pPr>
        <w:numPr>
          <w:ilvl w:val="0"/>
          <w:numId w:val="2"/>
        </w:numPr>
        <w:ind w:right="0" w:hanging="721"/>
      </w:pPr>
      <w:r>
        <w:t xml:space="preserve">Si un equipo decidiera no participar luego de haber pagado el arancel de inscripción, sólo recibirá el reintegro del 50 % si lo realiza antes de la fecha límite prevista para la presentación del Escrito de la Demanda. En cualquier caso, del reembolso que corresponda se </w:t>
      </w:r>
      <w:r w:rsidR="00503BBA">
        <w:t>efectuaran las deducciones de ley</w:t>
      </w:r>
      <w:r>
        <w:t>.</w:t>
      </w:r>
      <w:r>
        <w:rPr>
          <w:sz w:val="24"/>
        </w:rPr>
        <w:t xml:space="preserve"> </w:t>
      </w:r>
    </w:p>
    <w:p w14:paraId="453E53C6" w14:textId="77777777" w:rsidR="00FD2289" w:rsidRDefault="000B34E5">
      <w:pPr>
        <w:spacing w:after="0" w:line="259" w:lineRule="auto"/>
        <w:ind w:left="721" w:right="0" w:firstLine="0"/>
        <w:jc w:val="left"/>
      </w:pPr>
      <w:r>
        <w:t xml:space="preserve"> </w:t>
      </w:r>
      <w:r>
        <w:rPr>
          <w:sz w:val="24"/>
        </w:rPr>
        <w:t xml:space="preserve"> </w:t>
      </w:r>
    </w:p>
    <w:p w14:paraId="0320A4AE" w14:textId="77777777" w:rsidR="00FD2289" w:rsidRPr="00F9172A" w:rsidRDefault="000B34E5">
      <w:pPr>
        <w:spacing w:after="5" w:line="248" w:lineRule="auto"/>
        <w:ind w:left="731" w:right="0"/>
        <w:rPr>
          <w:bCs/>
        </w:rPr>
      </w:pPr>
      <w:r w:rsidRPr="00F9172A">
        <w:rPr>
          <w:bCs/>
        </w:rPr>
        <w:lastRenderedPageBreak/>
        <w:t>No se realizará reintegro alguno a los Equipos que comuniquen su decisión de no participar luego de la presentación del escrito de demanda. Esta decisión deberá ser tomada SÓLO EN CASOS EXTRAORDINARIAMENTE EXCEPCIONALES Y DEBIDAMENTE FUNDADOS.</w:t>
      </w:r>
      <w:r w:rsidRPr="00F9172A">
        <w:rPr>
          <w:bCs/>
          <w:sz w:val="24"/>
        </w:rPr>
        <w:t xml:space="preserve"> </w:t>
      </w:r>
    </w:p>
    <w:p w14:paraId="165A6135" w14:textId="77777777" w:rsidR="00FD2289" w:rsidRDefault="000B34E5">
      <w:pPr>
        <w:spacing w:after="0" w:line="259" w:lineRule="auto"/>
        <w:ind w:left="721" w:right="0" w:firstLine="0"/>
        <w:jc w:val="left"/>
      </w:pPr>
      <w:r>
        <w:t xml:space="preserve"> </w:t>
      </w:r>
      <w:r>
        <w:rPr>
          <w:sz w:val="24"/>
        </w:rPr>
        <w:t xml:space="preserve"> </w:t>
      </w:r>
    </w:p>
    <w:p w14:paraId="244FF85D" w14:textId="77777777" w:rsidR="00FD2289" w:rsidRDefault="000B34E5">
      <w:pPr>
        <w:numPr>
          <w:ilvl w:val="0"/>
          <w:numId w:val="2"/>
        </w:numPr>
        <w:ind w:right="0" w:hanging="721"/>
      </w:pPr>
      <w:r>
        <w:t>Todos los gastos derivados de la preparación y participación en la Competencia por parte de los Equipos serán responsabilidad exclusiva de los mismos.</w:t>
      </w:r>
      <w:r>
        <w:rPr>
          <w:sz w:val="24"/>
        </w:rPr>
        <w:t xml:space="preserve"> </w:t>
      </w:r>
    </w:p>
    <w:p w14:paraId="2AF7C48E" w14:textId="77777777" w:rsidR="00FD2289" w:rsidRDefault="000B34E5">
      <w:pPr>
        <w:spacing w:after="0" w:line="259" w:lineRule="auto"/>
        <w:ind w:left="0" w:right="0" w:firstLine="0"/>
        <w:jc w:val="left"/>
      </w:pPr>
      <w:r>
        <w:rPr>
          <w:sz w:val="24"/>
        </w:rPr>
        <w:t xml:space="preserve"> </w:t>
      </w:r>
    </w:p>
    <w:p w14:paraId="7E3C3AF9" w14:textId="53210E70" w:rsidR="00FD2289" w:rsidRDefault="000B34E5">
      <w:pPr>
        <w:numPr>
          <w:ilvl w:val="0"/>
          <w:numId w:val="2"/>
        </w:numPr>
        <w:ind w:right="0" w:hanging="721"/>
      </w:pPr>
      <w:r>
        <w:t>Solo se aceptará la participación en la competencia de estudiantes universitarios o dentro del primer año de haber egresado, con la certificación respectiva</w:t>
      </w:r>
      <w:r w:rsidR="00503BBA">
        <w:t xml:space="preserve">, sin </w:t>
      </w:r>
      <w:r>
        <w:t xml:space="preserve">perjuicio de </w:t>
      </w:r>
      <w:r w:rsidR="00503BBA">
        <w:t>que</w:t>
      </w:r>
      <w:r>
        <w:t xml:space="preserve"> los Profesores Guía o Tutores sean abogados en ejercicio o docentes.</w:t>
      </w:r>
      <w:r>
        <w:rPr>
          <w:sz w:val="24"/>
        </w:rPr>
        <w:t xml:space="preserve"> </w:t>
      </w:r>
    </w:p>
    <w:p w14:paraId="67AF55EB" w14:textId="3633C723" w:rsidR="00FD2289" w:rsidRDefault="000B34E5">
      <w:pPr>
        <w:spacing w:after="217" w:line="259" w:lineRule="auto"/>
        <w:ind w:left="0" w:right="0" w:firstLine="0"/>
        <w:jc w:val="left"/>
        <w:rPr>
          <w:sz w:val="24"/>
        </w:rPr>
      </w:pPr>
      <w:r>
        <w:rPr>
          <w:sz w:val="24"/>
        </w:rPr>
        <w:t xml:space="preserve"> </w:t>
      </w:r>
    </w:p>
    <w:p w14:paraId="7B6B6B7E" w14:textId="77777777" w:rsidR="00503BBA" w:rsidRDefault="00503BBA">
      <w:pPr>
        <w:spacing w:after="217" w:line="259" w:lineRule="auto"/>
        <w:ind w:left="0" w:right="0" w:firstLine="0"/>
        <w:jc w:val="left"/>
      </w:pPr>
    </w:p>
    <w:p w14:paraId="4C801520" w14:textId="77777777" w:rsidR="00FD2289" w:rsidRDefault="000B34E5">
      <w:pPr>
        <w:spacing w:after="0" w:line="259" w:lineRule="auto"/>
        <w:ind w:left="0" w:right="0" w:firstLine="0"/>
        <w:jc w:val="left"/>
      </w:pPr>
      <w:r>
        <w:rPr>
          <w:sz w:val="24"/>
        </w:rPr>
        <w:t xml:space="preserve"> </w:t>
      </w:r>
    </w:p>
    <w:p w14:paraId="68B75705" w14:textId="77777777" w:rsidR="00FD2289" w:rsidRDefault="000B34E5">
      <w:pPr>
        <w:pStyle w:val="Ttulo1"/>
        <w:spacing w:after="5" w:line="248" w:lineRule="auto"/>
        <w:ind w:left="801" w:right="267"/>
      </w:pPr>
      <w:r>
        <w:t>CAPÍTULO II</w:t>
      </w:r>
      <w:r>
        <w:rPr>
          <w:b w:val="0"/>
          <w:sz w:val="24"/>
        </w:rPr>
        <w:t xml:space="preserve"> </w:t>
      </w:r>
      <w:r>
        <w:t>ORGANIZACIÓN Y ESTRUCTURA DE LA COMPETENCIA</w:t>
      </w:r>
      <w:r>
        <w:rPr>
          <w:b w:val="0"/>
          <w:sz w:val="24"/>
        </w:rPr>
        <w:t xml:space="preserve"> </w:t>
      </w:r>
    </w:p>
    <w:p w14:paraId="5C925852" w14:textId="77777777" w:rsidR="00FD2289" w:rsidRDefault="000B34E5">
      <w:pPr>
        <w:spacing w:after="47" w:line="259" w:lineRule="auto"/>
        <w:ind w:left="1632" w:right="0" w:firstLine="0"/>
        <w:jc w:val="left"/>
      </w:pPr>
      <w:r>
        <w:rPr>
          <w:rFonts w:ascii="Calibri" w:eastAsia="Calibri" w:hAnsi="Calibri" w:cs="Calibri"/>
          <w:noProof/>
        </w:rPr>
        <mc:AlternateContent>
          <mc:Choice Requires="wpg">
            <w:drawing>
              <wp:inline distT="0" distB="0" distL="0" distR="0" wp14:anchorId="2BA27C90" wp14:editId="13916314">
                <wp:extent cx="3661410" cy="12700"/>
                <wp:effectExtent l="0" t="0" r="0" b="0"/>
                <wp:docPr id="13084" name="Group 13084"/>
                <wp:cNvGraphicFramePr/>
                <a:graphic xmlns:a="http://schemas.openxmlformats.org/drawingml/2006/main">
                  <a:graphicData uri="http://schemas.microsoft.com/office/word/2010/wordprocessingGroup">
                    <wpg:wgp>
                      <wpg:cNvGrpSpPr/>
                      <wpg:grpSpPr>
                        <a:xfrm>
                          <a:off x="0" y="0"/>
                          <a:ext cx="3661410" cy="12700"/>
                          <a:chOff x="0" y="0"/>
                          <a:chExt cx="3661410" cy="12700"/>
                        </a:xfrm>
                      </wpg:grpSpPr>
                      <wps:wsp>
                        <wps:cNvPr id="15794" name="Shape 15794"/>
                        <wps:cNvSpPr/>
                        <wps:spPr>
                          <a:xfrm>
                            <a:off x="0" y="0"/>
                            <a:ext cx="3661410" cy="12700"/>
                          </a:xfrm>
                          <a:custGeom>
                            <a:avLst/>
                            <a:gdLst/>
                            <a:ahLst/>
                            <a:cxnLst/>
                            <a:rect l="0" t="0" r="0" b="0"/>
                            <a:pathLst>
                              <a:path w="3661410" h="12700">
                                <a:moveTo>
                                  <a:pt x="0" y="0"/>
                                </a:moveTo>
                                <a:lnTo>
                                  <a:pt x="3661410" y="0"/>
                                </a:lnTo>
                                <a:lnTo>
                                  <a:pt x="366141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084" style="width:288.3pt;height:1pt;mso-position-horizontal-relative:char;mso-position-vertical-relative:line" coordsize="36614,127">
                <v:shape id="Shape 15795" style="position:absolute;width:36614;height:127;left:0;top:0;" coordsize="3661410,12700" path="m0,0l3661410,0l3661410,12700l0,12700l0,0">
                  <v:stroke weight="0pt" endcap="flat" joinstyle="miter" miterlimit="10" on="false" color="#000000" opacity="0"/>
                  <v:fill on="true" color="#000000"/>
                </v:shape>
              </v:group>
            </w:pict>
          </mc:Fallback>
        </mc:AlternateContent>
      </w:r>
    </w:p>
    <w:p w14:paraId="75532524" w14:textId="77777777" w:rsidR="00FD2289" w:rsidRDefault="000B34E5">
      <w:pPr>
        <w:spacing w:after="0" w:line="259" w:lineRule="auto"/>
        <w:ind w:left="0" w:right="0" w:firstLine="0"/>
        <w:jc w:val="left"/>
      </w:pPr>
      <w:r>
        <w:t xml:space="preserve"> </w:t>
      </w:r>
      <w:r>
        <w:rPr>
          <w:sz w:val="24"/>
        </w:rPr>
        <w:t xml:space="preserve"> </w:t>
      </w:r>
    </w:p>
    <w:p w14:paraId="11C4D0BD" w14:textId="77777777" w:rsidR="00FD2289" w:rsidRDefault="000B34E5">
      <w:pPr>
        <w:spacing w:after="5" w:line="248" w:lineRule="auto"/>
        <w:ind w:left="-5" w:right="0"/>
      </w:pPr>
      <w:r>
        <w:rPr>
          <w:b/>
        </w:rPr>
        <w:t>Artículo 6. (Etapas de la Competencia). -</w:t>
      </w:r>
      <w:r>
        <w:t xml:space="preserve"> La Competencia consta de tres etapas: </w:t>
      </w:r>
      <w:r>
        <w:rPr>
          <w:sz w:val="24"/>
        </w:rPr>
        <w:t xml:space="preserve"> </w:t>
      </w:r>
    </w:p>
    <w:p w14:paraId="4688A379" w14:textId="77777777" w:rsidR="00FD2289" w:rsidRDefault="000B34E5">
      <w:pPr>
        <w:numPr>
          <w:ilvl w:val="0"/>
          <w:numId w:val="3"/>
        </w:numPr>
        <w:spacing w:after="26"/>
        <w:ind w:right="656" w:firstLine="52"/>
      </w:pPr>
      <w:r>
        <w:t xml:space="preserve">Etapa Formativa: Talleres de formación. </w:t>
      </w:r>
    </w:p>
    <w:p w14:paraId="3BBF65C7" w14:textId="77777777" w:rsidR="00503BBA" w:rsidRDefault="000B34E5">
      <w:pPr>
        <w:numPr>
          <w:ilvl w:val="0"/>
          <w:numId w:val="3"/>
        </w:numPr>
        <w:ind w:right="656" w:firstLine="52"/>
      </w:pPr>
      <w:r>
        <w:t xml:space="preserve">Etapa Escrita: Redacción de la Demanda y Contestación. </w:t>
      </w:r>
    </w:p>
    <w:p w14:paraId="02F4375F" w14:textId="0D69574D" w:rsidR="00FD2289" w:rsidRDefault="000B34E5">
      <w:pPr>
        <w:numPr>
          <w:ilvl w:val="0"/>
          <w:numId w:val="3"/>
        </w:numPr>
        <w:ind w:right="656" w:firstLine="52"/>
      </w:pPr>
      <w:r>
        <w:t xml:space="preserve">Etapa Oral: Audiencias. </w:t>
      </w:r>
    </w:p>
    <w:p w14:paraId="6DFCE5E4" w14:textId="77777777" w:rsidR="00FD2289" w:rsidRDefault="000B34E5">
      <w:pPr>
        <w:spacing w:after="0" w:line="259" w:lineRule="auto"/>
        <w:ind w:left="0" w:right="0" w:firstLine="0"/>
        <w:jc w:val="left"/>
      </w:pPr>
      <w:r>
        <w:rPr>
          <w:sz w:val="24"/>
        </w:rPr>
        <w:t xml:space="preserve"> </w:t>
      </w:r>
    </w:p>
    <w:p w14:paraId="1A0C4662" w14:textId="77777777" w:rsidR="00FD2289" w:rsidRDefault="000B34E5">
      <w:pPr>
        <w:pStyle w:val="Ttulo1"/>
        <w:spacing w:after="5" w:line="248" w:lineRule="auto"/>
        <w:ind w:left="-5" w:right="0"/>
        <w:jc w:val="both"/>
      </w:pPr>
      <w:r>
        <w:t>Artículo 7. (Desarrollo de actividades).-</w:t>
      </w:r>
      <w:r>
        <w:rPr>
          <w:b w:val="0"/>
          <w:sz w:val="24"/>
        </w:rPr>
        <w:t xml:space="preserve"> </w:t>
      </w:r>
    </w:p>
    <w:p w14:paraId="63F4CD08" w14:textId="77777777" w:rsidR="00FD2289" w:rsidRDefault="000B34E5">
      <w:pPr>
        <w:spacing w:after="0" w:line="259" w:lineRule="auto"/>
        <w:ind w:left="0" w:right="0" w:firstLine="0"/>
        <w:jc w:val="left"/>
      </w:pPr>
      <w:r>
        <w:rPr>
          <w:sz w:val="24"/>
        </w:rPr>
        <w:t xml:space="preserve"> </w:t>
      </w:r>
    </w:p>
    <w:p w14:paraId="416A84EC" w14:textId="77777777" w:rsidR="00FD2289" w:rsidRDefault="000B34E5">
      <w:pPr>
        <w:ind w:left="-5" w:right="0"/>
      </w:pPr>
      <w:r>
        <w:t xml:space="preserve">La competencia, consta de las siguientes etapas:  </w:t>
      </w:r>
    </w:p>
    <w:p w14:paraId="2E7A237C" w14:textId="77777777" w:rsidR="00FD2289" w:rsidRDefault="000B34E5">
      <w:pPr>
        <w:spacing w:after="0" w:line="259" w:lineRule="auto"/>
        <w:ind w:left="0" w:right="0" w:firstLine="0"/>
        <w:jc w:val="left"/>
      </w:pPr>
      <w:r>
        <w:rPr>
          <w:sz w:val="24"/>
        </w:rPr>
        <w:t xml:space="preserve"> </w:t>
      </w:r>
    </w:p>
    <w:p w14:paraId="1EB0060B" w14:textId="77777777" w:rsidR="00FD2289" w:rsidRDefault="000B34E5">
      <w:pPr>
        <w:numPr>
          <w:ilvl w:val="0"/>
          <w:numId w:val="4"/>
        </w:numPr>
        <w:spacing w:after="29"/>
        <w:ind w:right="0" w:hanging="573"/>
      </w:pPr>
      <w:r>
        <w:t xml:space="preserve">Etapa formativa; Se realizará una serie de actividades dirigidas a dar a los participantes las directrices sobre cómo se desenvolverán los aspectos fundamentales de la competencia. </w:t>
      </w:r>
    </w:p>
    <w:p w14:paraId="61E49E19" w14:textId="59B6CCA6" w:rsidR="00FD2289" w:rsidRDefault="000B34E5">
      <w:pPr>
        <w:numPr>
          <w:ilvl w:val="0"/>
          <w:numId w:val="4"/>
        </w:numPr>
        <w:spacing w:after="29"/>
        <w:ind w:right="0" w:hanging="573"/>
      </w:pPr>
      <w:r>
        <w:t xml:space="preserve">Etapa Escrita; en la que se </w:t>
      </w:r>
      <w:r w:rsidR="00503BBA">
        <w:t>presentaran</w:t>
      </w:r>
      <w:r>
        <w:t xml:space="preserve"> tanto los escritos de demanda como la contestación realizada por los competidores. </w:t>
      </w:r>
    </w:p>
    <w:p w14:paraId="1A921793" w14:textId="77777777" w:rsidR="00FD2289" w:rsidRDefault="000B34E5">
      <w:pPr>
        <w:numPr>
          <w:ilvl w:val="0"/>
          <w:numId w:val="4"/>
        </w:numPr>
        <w:ind w:right="0" w:hanging="573"/>
      </w:pPr>
      <w:r>
        <w:t xml:space="preserve">Etapa Oral; en la que los participantes harán gala de sus capacidades y habilidades en oratoria en el desarrollo de audiencias orales mientras representan a las partes. </w:t>
      </w:r>
    </w:p>
    <w:p w14:paraId="719F2ADB" w14:textId="77777777" w:rsidR="00FD2289" w:rsidRDefault="000B34E5">
      <w:pPr>
        <w:spacing w:after="0" w:line="259" w:lineRule="auto"/>
        <w:ind w:left="0" w:right="0" w:firstLine="0"/>
        <w:jc w:val="left"/>
      </w:pPr>
      <w:r>
        <w:rPr>
          <w:sz w:val="24"/>
        </w:rPr>
        <w:t xml:space="preserve"> </w:t>
      </w:r>
    </w:p>
    <w:p w14:paraId="023C0634" w14:textId="77777777" w:rsidR="00FD2289" w:rsidRDefault="000B34E5">
      <w:pPr>
        <w:pStyle w:val="Ttulo1"/>
        <w:spacing w:after="5" w:line="248" w:lineRule="auto"/>
        <w:ind w:left="-5" w:right="0"/>
        <w:jc w:val="both"/>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B92A3AC" wp14:editId="539DDA2B">
                <wp:simplePos x="0" y="0"/>
                <wp:positionH relativeFrom="page">
                  <wp:posOffset>2124075</wp:posOffset>
                </wp:positionH>
                <wp:positionV relativeFrom="page">
                  <wp:posOffset>1178941</wp:posOffset>
                </wp:positionV>
                <wp:extent cx="3653790" cy="12700"/>
                <wp:effectExtent l="0" t="0" r="0" b="0"/>
                <wp:wrapTopAndBottom/>
                <wp:docPr id="13083" name="Group 13083"/>
                <wp:cNvGraphicFramePr/>
                <a:graphic xmlns:a="http://schemas.openxmlformats.org/drawingml/2006/main">
                  <a:graphicData uri="http://schemas.microsoft.com/office/word/2010/wordprocessingGroup">
                    <wpg:wgp>
                      <wpg:cNvGrpSpPr/>
                      <wpg:grpSpPr>
                        <a:xfrm>
                          <a:off x="0" y="0"/>
                          <a:ext cx="3653790" cy="12700"/>
                          <a:chOff x="0" y="0"/>
                          <a:chExt cx="3653790" cy="12700"/>
                        </a:xfrm>
                      </wpg:grpSpPr>
                      <wps:wsp>
                        <wps:cNvPr id="15796" name="Shape 15796"/>
                        <wps:cNvSpPr/>
                        <wps:spPr>
                          <a:xfrm>
                            <a:off x="0" y="0"/>
                            <a:ext cx="3653790" cy="12700"/>
                          </a:xfrm>
                          <a:custGeom>
                            <a:avLst/>
                            <a:gdLst/>
                            <a:ahLst/>
                            <a:cxnLst/>
                            <a:rect l="0" t="0" r="0" b="0"/>
                            <a:pathLst>
                              <a:path w="3653790" h="12700">
                                <a:moveTo>
                                  <a:pt x="0" y="0"/>
                                </a:moveTo>
                                <a:lnTo>
                                  <a:pt x="3653790" y="0"/>
                                </a:lnTo>
                                <a:lnTo>
                                  <a:pt x="365379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83" style="width:287.7pt;height:1pt;position:absolute;mso-position-horizontal-relative:page;mso-position-horizontal:absolute;margin-left:167.25pt;mso-position-vertical-relative:page;margin-top:92.83pt;" coordsize="36537,127">
                <v:shape id="Shape 15797" style="position:absolute;width:36537;height:127;left:0;top:0;" coordsize="3653790,12700" path="m0,0l3653790,0l3653790,12700l0,12700l0,0">
                  <v:stroke weight="0pt" endcap="flat" joinstyle="miter" miterlimit="10" on="false" color="#000000" opacity="0"/>
                  <v:fill on="true" color="#000000"/>
                </v:shape>
                <w10:wrap type="topAndBottom"/>
              </v:group>
            </w:pict>
          </mc:Fallback>
        </mc:AlternateContent>
      </w:r>
      <w:r>
        <w:t>Artículo 8. (Ceremonia de apertura y clausura)</w:t>
      </w:r>
      <w:r>
        <w:rPr>
          <w:b w:val="0"/>
          <w:sz w:val="24"/>
        </w:rPr>
        <w:t xml:space="preserve"> </w:t>
      </w:r>
    </w:p>
    <w:p w14:paraId="53C6A912" w14:textId="77777777" w:rsidR="00FD2289" w:rsidRDefault="000B34E5">
      <w:pPr>
        <w:spacing w:after="0" w:line="259" w:lineRule="auto"/>
        <w:ind w:left="0" w:right="0" w:firstLine="0"/>
        <w:jc w:val="left"/>
      </w:pPr>
      <w:r>
        <w:rPr>
          <w:sz w:val="24"/>
        </w:rPr>
        <w:t xml:space="preserve"> </w:t>
      </w:r>
    </w:p>
    <w:p w14:paraId="0750E984" w14:textId="5BF5334E" w:rsidR="00FD2289" w:rsidRDefault="000D06EF">
      <w:pPr>
        <w:ind w:left="-5" w:right="0"/>
      </w:pPr>
      <w:r>
        <w:t xml:space="preserve">El </w:t>
      </w:r>
      <w:r w:rsidR="00404FD6">
        <w:t>Centro</w:t>
      </w:r>
      <w:r>
        <w:t xml:space="preserve"> de </w:t>
      </w:r>
      <w:r w:rsidR="00404FD6">
        <w:t>Conciliación</w:t>
      </w:r>
      <w:r>
        <w:t xml:space="preserve"> y Arbitraje organ</w:t>
      </w:r>
      <w:r w:rsidR="00404FD6">
        <w:t>i</w:t>
      </w:r>
      <w:r>
        <w:t xml:space="preserve">zara las ceremonias de </w:t>
      </w:r>
      <w:r w:rsidR="00404FD6">
        <w:t>apertura</w:t>
      </w:r>
      <w:r>
        <w:t xml:space="preserve"> y clausura de acuerdo a las </w:t>
      </w:r>
      <w:r w:rsidR="00404FD6">
        <w:t>características</w:t>
      </w:r>
      <w:r>
        <w:t xml:space="preserve"> de la </w:t>
      </w:r>
      <w:r w:rsidR="00404FD6">
        <w:t>competencia</w:t>
      </w:r>
      <w:r>
        <w:t xml:space="preserve">. </w:t>
      </w:r>
    </w:p>
    <w:p w14:paraId="461B2C7E" w14:textId="77777777" w:rsidR="00FD2289" w:rsidRDefault="000B34E5">
      <w:pPr>
        <w:spacing w:after="0" w:line="259" w:lineRule="auto"/>
        <w:ind w:left="0" w:right="0" w:firstLine="0"/>
        <w:jc w:val="left"/>
      </w:pPr>
      <w:r>
        <w:rPr>
          <w:sz w:val="24"/>
        </w:rPr>
        <w:t xml:space="preserve"> </w:t>
      </w:r>
    </w:p>
    <w:p w14:paraId="1B86B8D0" w14:textId="77777777" w:rsidR="00FD2289" w:rsidRDefault="000B34E5">
      <w:pPr>
        <w:pStyle w:val="Ttulo1"/>
        <w:spacing w:after="5" w:line="248" w:lineRule="auto"/>
        <w:ind w:left="-5" w:right="0"/>
        <w:jc w:val="both"/>
      </w:pPr>
      <w:r>
        <w:t xml:space="preserve">Artículo 9. (Idioma) </w:t>
      </w:r>
      <w:r>
        <w:rPr>
          <w:b w:val="0"/>
          <w:sz w:val="24"/>
        </w:rPr>
        <w:t xml:space="preserve"> </w:t>
      </w:r>
    </w:p>
    <w:p w14:paraId="1A6CD1A4" w14:textId="77777777" w:rsidR="00FD2289" w:rsidRDefault="000B34E5">
      <w:pPr>
        <w:spacing w:after="0" w:line="259" w:lineRule="auto"/>
        <w:ind w:left="0" w:right="0" w:firstLine="0"/>
        <w:jc w:val="left"/>
      </w:pPr>
      <w:r>
        <w:rPr>
          <w:sz w:val="24"/>
        </w:rPr>
        <w:t xml:space="preserve"> </w:t>
      </w:r>
    </w:p>
    <w:p w14:paraId="5BB33E65" w14:textId="77777777" w:rsidR="00FD2289" w:rsidRDefault="000B34E5">
      <w:pPr>
        <w:ind w:left="-5" w:right="0"/>
      </w:pPr>
      <w:r>
        <w:lastRenderedPageBreak/>
        <w:t>La Competencia, en todas las etapas que la componen, será desarrollada en idioma español.</w:t>
      </w:r>
      <w:r>
        <w:rPr>
          <w:sz w:val="24"/>
        </w:rPr>
        <w:t xml:space="preserve"> </w:t>
      </w:r>
    </w:p>
    <w:p w14:paraId="066D7CEA" w14:textId="77777777" w:rsidR="00FD2289" w:rsidRDefault="000B34E5">
      <w:pPr>
        <w:spacing w:after="0" w:line="259" w:lineRule="auto"/>
        <w:ind w:left="0" w:right="0" w:firstLine="0"/>
        <w:jc w:val="left"/>
      </w:pPr>
      <w:r>
        <w:rPr>
          <w:sz w:val="24"/>
        </w:rPr>
        <w:t xml:space="preserve"> </w:t>
      </w:r>
    </w:p>
    <w:p w14:paraId="315DD6C7" w14:textId="77777777" w:rsidR="00FD2289" w:rsidRDefault="000B34E5">
      <w:pPr>
        <w:pStyle w:val="Ttulo1"/>
        <w:spacing w:after="5" w:line="248" w:lineRule="auto"/>
        <w:ind w:left="-5" w:right="0"/>
        <w:jc w:val="both"/>
      </w:pPr>
      <w:r>
        <w:t>Artículo 10. (Equipos de la Competencia).-</w:t>
      </w:r>
      <w:r>
        <w:rPr>
          <w:b w:val="0"/>
          <w:sz w:val="24"/>
        </w:rPr>
        <w:t xml:space="preserve"> </w:t>
      </w:r>
    </w:p>
    <w:p w14:paraId="78056BDA" w14:textId="77777777" w:rsidR="00FD2289" w:rsidRDefault="000B34E5">
      <w:pPr>
        <w:spacing w:after="0" w:line="259" w:lineRule="auto"/>
        <w:ind w:left="0" w:right="0" w:firstLine="0"/>
        <w:jc w:val="left"/>
      </w:pPr>
      <w:r>
        <w:rPr>
          <w:sz w:val="24"/>
        </w:rPr>
        <w:t xml:space="preserve"> </w:t>
      </w:r>
    </w:p>
    <w:p w14:paraId="0307890E" w14:textId="68B83E69" w:rsidR="00FD2289" w:rsidRDefault="000B34E5">
      <w:pPr>
        <w:numPr>
          <w:ilvl w:val="0"/>
          <w:numId w:val="5"/>
        </w:numPr>
        <w:ind w:right="0" w:hanging="721"/>
      </w:pPr>
      <w:r>
        <w:t xml:space="preserve">Cada Equipo estará conformado por 3 a 5 estudiantes regulares de la Carrera de Derecho y/o egresados hasta máximo un año de su egreso, los mismos que representarán a su Universidad o actuarán independientemente; </w:t>
      </w:r>
      <w:r w:rsidR="000D06EF">
        <w:t>no existiendo limite de equipos por universidad</w:t>
      </w:r>
    </w:p>
    <w:p w14:paraId="53217F21" w14:textId="77777777" w:rsidR="00FD2289" w:rsidRDefault="000B34E5">
      <w:pPr>
        <w:spacing w:after="0" w:line="259" w:lineRule="auto"/>
        <w:ind w:left="0" w:right="0" w:firstLine="0"/>
        <w:jc w:val="left"/>
      </w:pPr>
      <w:r>
        <w:t xml:space="preserve"> </w:t>
      </w:r>
      <w:r>
        <w:rPr>
          <w:sz w:val="24"/>
        </w:rPr>
        <w:t xml:space="preserve"> </w:t>
      </w:r>
    </w:p>
    <w:p w14:paraId="4716F2CD" w14:textId="163C3F27" w:rsidR="00FD2289" w:rsidRDefault="000B34E5">
      <w:pPr>
        <w:numPr>
          <w:ilvl w:val="0"/>
          <w:numId w:val="5"/>
        </w:numPr>
        <w:ind w:right="0" w:hanging="721"/>
      </w:pPr>
      <w:r>
        <w:t xml:space="preserve">Cada equipo podrá tener un profesor guía y/o tutor que apoye a los estudiantes en la competencia a través de sus distintas etapas, sin embargo, el mismo no podrá elaborar ningún escrito ni intervenir en las Audiencias de ninguna manera y bajo ninguna circunstancia. </w:t>
      </w:r>
      <w:r>
        <w:rPr>
          <w:b/>
          <w:u w:val="single" w:color="000000"/>
        </w:rPr>
        <w:t>Es</w:t>
      </w:r>
      <w:r>
        <w:rPr>
          <w:b/>
        </w:rPr>
        <w:t xml:space="preserve"> </w:t>
      </w:r>
      <w:r>
        <w:rPr>
          <w:b/>
          <w:u w:val="single" w:color="000000"/>
        </w:rPr>
        <w:t xml:space="preserve">importante recalcar que los </w:t>
      </w:r>
      <w:r w:rsidR="000D06EF">
        <w:rPr>
          <w:b/>
          <w:u w:val="single" w:color="000000"/>
        </w:rPr>
        <w:t>participantes</w:t>
      </w:r>
      <w:r>
        <w:rPr>
          <w:b/>
          <w:u w:val="single" w:color="000000"/>
        </w:rPr>
        <w:t xml:space="preserve"> son los únicos responsables de</w:t>
      </w:r>
      <w:r>
        <w:rPr>
          <w:b/>
        </w:rPr>
        <w:t xml:space="preserve"> </w:t>
      </w:r>
      <w:r>
        <w:rPr>
          <w:b/>
          <w:u w:val="single" w:color="000000"/>
        </w:rPr>
        <w:t>redactar los escritos y participar en las audiencias;</w:t>
      </w:r>
      <w:r>
        <w:t xml:space="preserve"> caso contrario, el Equipo será descalificado.</w:t>
      </w:r>
      <w:r>
        <w:rPr>
          <w:sz w:val="24"/>
        </w:rPr>
        <w:t xml:space="preserve"> </w:t>
      </w:r>
    </w:p>
    <w:p w14:paraId="566D7CD6" w14:textId="77777777" w:rsidR="00FD2289" w:rsidRDefault="000B34E5">
      <w:pPr>
        <w:spacing w:after="0" w:line="259" w:lineRule="auto"/>
        <w:ind w:left="0" w:right="0" w:firstLine="0"/>
        <w:jc w:val="left"/>
      </w:pPr>
      <w:r>
        <w:t xml:space="preserve"> </w:t>
      </w:r>
      <w:r>
        <w:rPr>
          <w:sz w:val="24"/>
        </w:rPr>
        <w:t xml:space="preserve"> </w:t>
      </w:r>
    </w:p>
    <w:p w14:paraId="415AF9D4" w14:textId="77777777" w:rsidR="00FD2289" w:rsidRDefault="000B34E5">
      <w:pPr>
        <w:numPr>
          <w:ilvl w:val="0"/>
          <w:numId w:val="5"/>
        </w:numPr>
        <w:ind w:right="0" w:hanging="721"/>
      </w:pPr>
      <w:r>
        <w:t>Cualquier infracción a estos requisitos podrá implicar la descalificación del Equipo y/o de sus integrantes para participar de la Competencia y/o a los fines de cualquier premiación.</w:t>
      </w:r>
      <w:r>
        <w:rPr>
          <w:sz w:val="24"/>
        </w:rPr>
        <w:t xml:space="preserve"> </w:t>
      </w:r>
    </w:p>
    <w:p w14:paraId="5A2F1CEB" w14:textId="77777777" w:rsidR="00FD2289" w:rsidRDefault="000B34E5">
      <w:pPr>
        <w:spacing w:after="0" w:line="259" w:lineRule="auto"/>
        <w:ind w:left="0" w:right="0" w:firstLine="0"/>
        <w:jc w:val="left"/>
      </w:pPr>
      <w:r>
        <w:t xml:space="preserve"> </w:t>
      </w:r>
      <w:r>
        <w:rPr>
          <w:sz w:val="24"/>
        </w:rPr>
        <w:t xml:space="preserve"> </w:t>
      </w:r>
    </w:p>
    <w:p w14:paraId="5C755A95" w14:textId="77777777" w:rsidR="00FD2289" w:rsidRDefault="000B34E5">
      <w:pPr>
        <w:numPr>
          <w:ilvl w:val="0"/>
          <w:numId w:val="5"/>
        </w:numPr>
        <w:ind w:right="0" w:hanging="721"/>
      </w:pPr>
      <w:r>
        <w:t>Puede modificarse la composición de los equipos hasta la fecha límite para presentar el escrito de demanda, siempre comunicando de estas circunstancias al comité académico organizador en forma escrita.</w:t>
      </w:r>
      <w:r>
        <w:rPr>
          <w:sz w:val="24"/>
        </w:rPr>
        <w:t xml:space="preserve"> </w:t>
      </w:r>
    </w:p>
    <w:p w14:paraId="1D20DF99" w14:textId="77777777" w:rsidR="00FD2289" w:rsidRDefault="000B34E5">
      <w:pPr>
        <w:spacing w:after="0" w:line="259" w:lineRule="auto"/>
        <w:ind w:left="721" w:right="0" w:firstLine="0"/>
        <w:jc w:val="left"/>
      </w:pPr>
      <w:r>
        <w:t xml:space="preserve"> </w:t>
      </w:r>
      <w:r>
        <w:rPr>
          <w:sz w:val="24"/>
        </w:rPr>
        <w:t xml:space="preserve"> </w:t>
      </w:r>
    </w:p>
    <w:p w14:paraId="112E9F6A" w14:textId="77777777" w:rsidR="00FD2289" w:rsidRDefault="000B34E5">
      <w:pPr>
        <w:numPr>
          <w:ilvl w:val="0"/>
          <w:numId w:val="5"/>
        </w:numPr>
        <w:ind w:right="0" w:hanging="721"/>
      </w:pPr>
      <w:r>
        <w:t>Los Equipos a lo largo de las etapas escrita y oral se presentarán como los abogados de las partes, esperándose un comportamiento como el de un abogado en ejercicio.</w:t>
      </w:r>
      <w:r>
        <w:rPr>
          <w:sz w:val="24"/>
        </w:rPr>
        <w:t xml:space="preserve"> </w:t>
      </w:r>
    </w:p>
    <w:p w14:paraId="44A66D24" w14:textId="77777777" w:rsidR="00FD2289" w:rsidRDefault="000B34E5">
      <w:pPr>
        <w:spacing w:after="0" w:line="259" w:lineRule="auto"/>
        <w:ind w:left="0" w:right="0" w:firstLine="0"/>
        <w:jc w:val="left"/>
      </w:pPr>
      <w:r>
        <w:t xml:space="preserve"> </w:t>
      </w:r>
      <w:r>
        <w:rPr>
          <w:sz w:val="24"/>
        </w:rPr>
        <w:t xml:space="preserve"> </w:t>
      </w:r>
    </w:p>
    <w:p w14:paraId="3FB5CA6E" w14:textId="250C2251" w:rsidR="00FD2289" w:rsidRDefault="000B34E5">
      <w:pPr>
        <w:ind w:left="-5" w:right="0"/>
      </w:pPr>
      <w:r>
        <w:rPr>
          <w:b/>
        </w:rPr>
        <w:t xml:space="preserve">Artículo 11. (Caso de la Competencia). - </w:t>
      </w:r>
      <w:r>
        <w:t>El Caso hipotético es un caso ficticio, con partes ficticias, el mismo que ha sido elaborado con rigor por un experimentado y versado especialista en la materia, y junto con el mismo se tendrá un documento de aclaraciones que los equipos podrán utilizar para la defensa de sus argumentos. No obstante, lo anterior, los equipos podrán ampliar y reforzar los argumentos de sus escritos en las audiencias. Sin embargo, los hechos de la controversia son los únicos pr</w:t>
      </w:r>
      <w:r w:rsidR="000D06EF">
        <w:t>e</w:t>
      </w:r>
      <w:r>
        <w:t>vistos en el caso.</w:t>
      </w:r>
      <w:r>
        <w:rPr>
          <w:sz w:val="24"/>
        </w:rPr>
        <w:t xml:space="preserve"> </w:t>
      </w:r>
    </w:p>
    <w:p w14:paraId="3C23BB52" w14:textId="77777777" w:rsidR="00FD2289" w:rsidRDefault="000B34E5">
      <w:pPr>
        <w:spacing w:after="0" w:line="259" w:lineRule="auto"/>
        <w:ind w:left="0" w:right="0" w:firstLine="0"/>
        <w:jc w:val="left"/>
      </w:pPr>
      <w:r>
        <w:t xml:space="preserve"> </w:t>
      </w:r>
      <w:r>
        <w:rPr>
          <w:sz w:val="24"/>
        </w:rPr>
        <w:t xml:space="preserve"> </w:t>
      </w:r>
    </w:p>
    <w:p w14:paraId="41D61F11" w14:textId="77777777" w:rsidR="00FD2289" w:rsidRDefault="000B34E5">
      <w:pPr>
        <w:ind w:left="-5" w:right="0"/>
      </w:pPr>
      <w:r>
        <w:t>Cada equipo deberá estudiar e investigar con relación al tema para sustentar y/o defender sus argumentos, revisando jurisprudencia y doctrina.</w:t>
      </w:r>
      <w:r>
        <w:rPr>
          <w:sz w:val="24"/>
        </w:rPr>
        <w:t xml:space="preserve"> </w:t>
      </w:r>
    </w:p>
    <w:p w14:paraId="4E72A6B1" w14:textId="77777777" w:rsidR="00FD2289" w:rsidRDefault="000B34E5">
      <w:pPr>
        <w:spacing w:after="0" w:line="259" w:lineRule="auto"/>
        <w:ind w:left="0" w:right="0" w:firstLine="0"/>
        <w:jc w:val="left"/>
      </w:pPr>
      <w:r>
        <w:t xml:space="preserve"> </w:t>
      </w:r>
      <w:r>
        <w:rPr>
          <w:sz w:val="24"/>
        </w:rPr>
        <w:t xml:space="preserve"> </w:t>
      </w:r>
    </w:p>
    <w:p w14:paraId="1F71B423" w14:textId="7191F15F" w:rsidR="00FD2289" w:rsidRDefault="000B34E5">
      <w:pPr>
        <w:ind w:left="-5" w:right="0"/>
      </w:pPr>
      <w:r>
        <w:rPr>
          <w:b/>
        </w:rPr>
        <w:t xml:space="preserve">Artículo 12. (Jurado de la Competencia). – </w:t>
      </w:r>
      <w:r>
        <w:t xml:space="preserve">El Jurado estará conformado por Árbitros reales de las Listas Oficiales de los Centros de Conciliación y Arbitraje del país y/o invitados destacados en la materia, </w:t>
      </w:r>
      <w:r w:rsidR="00E653D7">
        <w:t>quienes</w:t>
      </w:r>
      <w:r>
        <w:t xml:space="preserve"> tendrán la labor de evaluar los escritos </w:t>
      </w:r>
      <w:r w:rsidR="00E653D7">
        <w:t>presentados,</w:t>
      </w:r>
      <w:r>
        <w:t xml:space="preserve"> </w:t>
      </w:r>
      <w:r w:rsidR="00E653D7">
        <w:t xml:space="preserve">así </w:t>
      </w:r>
      <w:r>
        <w:t>como la participación oral de los equipos.</w:t>
      </w:r>
      <w:r>
        <w:rPr>
          <w:sz w:val="24"/>
        </w:rPr>
        <w:t xml:space="preserve"> </w:t>
      </w:r>
    </w:p>
    <w:p w14:paraId="68186267" w14:textId="77777777" w:rsidR="00FD2289" w:rsidRDefault="000B34E5">
      <w:pPr>
        <w:spacing w:after="0" w:line="259" w:lineRule="auto"/>
        <w:ind w:left="0" w:right="0" w:firstLine="0"/>
        <w:jc w:val="left"/>
      </w:pPr>
      <w:r>
        <w:t xml:space="preserve"> </w:t>
      </w:r>
      <w:r>
        <w:rPr>
          <w:sz w:val="24"/>
        </w:rPr>
        <w:t xml:space="preserve"> </w:t>
      </w:r>
    </w:p>
    <w:p w14:paraId="0A83F265" w14:textId="77777777" w:rsidR="00FD2289" w:rsidRDefault="000B34E5">
      <w:pPr>
        <w:ind w:left="-5" w:right="0"/>
      </w:pPr>
      <w:r>
        <w:lastRenderedPageBreak/>
        <w:t>Para las rondas generales, las rondas de cuartos de final y semifinal (esta última a criterio del comité académico organizador), se asignará un Árbitro Único para cada audiencia, asumiendo la función de jurado de ambas etapas, la ronda final tendrá como jurado un tribunal arbitral.</w:t>
      </w:r>
      <w:r>
        <w:rPr>
          <w:sz w:val="24"/>
        </w:rPr>
        <w:t xml:space="preserve"> </w:t>
      </w:r>
    </w:p>
    <w:p w14:paraId="02F6D287" w14:textId="77777777" w:rsidR="00FD2289" w:rsidRDefault="000B34E5">
      <w:pPr>
        <w:spacing w:after="0" w:line="259" w:lineRule="auto"/>
        <w:ind w:left="0" w:right="0" w:firstLine="0"/>
        <w:jc w:val="left"/>
      </w:pPr>
      <w:r>
        <w:rPr>
          <w:sz w:val="24"/>
        </w:rPr>
        <w:t xml:space="preserve"> </w:t>
      </w:r>
    </w:p>
    <w:p w14:paraId="51F7439B" w14:textId="77777777" w:rsidR="00FD2289" w:rsidRDefault="000B34E5">
      <w:pPr>
        <w:spacing w:after="183"/>
        <w:ind w:left="-5" w:right="0"/>
      </w:pPr>
      <w:r>
        <w:t xml:space="preserve">Los jurados de la competencia tendrán la obligación de realizar una evaluación bajo los criterios del artículo 26 del presente reglamento. </w:t>
      </w:r>
    </w:p>
    <w:p w14:paraId="15E984DA" w14:textId="77777777" w:rsidR="00FD2289" w:rsidRDefault="000B34E5">
      <w:pPr>
        <w:ind w:left="-5" w:right="0"/>
      </w:pPr>
      <w:r>
        <w:t>La etapa escrita y la etapa oral serán calificadas de manera independiente.</w:t>
      </w:r>
      <w:r>
        <w:rPr>
          <w:sz w:val="24"/>
        </w:rPr>
        <w:t xml:space="preserve"> </w:t>
      </w:r>
    </w:p>
    <w:p w14:paraId="3A9A6D1F" w14:textId="77777777" w:rsidR="00FD2289" w:rsidRDefault="000B34E5">
      <w:pPr>
        <w:spacing w:after="0" w:line="259" w:lineRule="auto"/>
        <w:ind w:left="0" w:right="0" w:firstLine="0"/>
        <w:jc w:val="left"/>
      </w:pPr>
      <w:r>
        <w:rPr>
          <w:b/>
        </w:rPr>
        <w:t xml:space="preserve"> </w:t>
      </w:r>
      <w:r>
        <w:rPr>
          <w:sz w:val="24"/>
        </w:rPr>
        <w:t xml:space="preserve"> </w:t>
      </w:r>
    </w:p>
    <w:p w14:paraId="51591481" w14:textId="77777777" w:rsidR="00FD2289" w:rsidRDefault="000B34E5">
      <w:pPr>
        <w:spacing w:after="5" w:line="248" w:lineRule="auto"/>
        <w:ind w:left="-5" w:right="0"/>
      </w:pPr>
      <w:r>
        <w:rPr>
          <w:b/>
        </w:rPr>
        <w:t xml:space="preserve">Artículo 13. (Premios de la Competencia). - </w:t>
      </w:r>
      <w:r>
        <w:t>Los premios que otorga la Competencia son:</w:t>
      </w:r>
      <w:r>
        <w:rPr>
          <w:sz w:val="24"/>
        </w:rPr>
        <w:t xml:space="preserve"> </w:t>
      </w:r>
    </w:p>
    <w:p w14:paraId="61747553" w14:textId="77777777" w:rsidR="00FD2289" w:rsidRDefault="000B34E5">
      <w:pPr>
        <w:spacing w:after="0" w:line="259" w:lineRule="auto"/>
        <w:ind w:left="0" w:right="0" w:firstLine="0"/>
        <w:jc w:val="left"/>
      </w:pPr>
      <w:r>
        <w:t xml:space="preserve"> </w:t>
      </w:r>
      <w:r>
        <w:rPr>
          <w:sz w:val="24"/>
        </w:rPr>
        <w:t xml:space="preserve"> </w:t>
      </w:r>
    </w:p>
    <w:p w14:paraId="4BC5D089" w14:textId="77777777" w:rsidR="00FD2289" w:rsidRDefault="000B34E5">
      <w:pPr>
        <w:numPr>
          <w:ilvl w:val="0"/>
          <w:numId w:val="6"/>
        </w:numPr>
        <w:ind w:right="0" w:hanging="360"/>
      </w:pPr>
      <w:r>
        <w:t>Primer Lugar:  Equipo Ganador</w:t>
      </w:r>
      <w:r>
        <w:rPr>
          <w:sz w:val="24"/>
        </w:rPr>
        <w:t xml:space="preserve"> </w:t>
      </w:r>
    </w:p>
    <w:p w14:paraId="7EDDFA5F" w14:textId="77777777" w:rsidR="00FD2289" w:rsidRDefault="000B34E5">
      <w:pPr>
        <w:numPr>
          <w:ilvl w:val="0"/>
          <w:numId w:val="6"/>
        </w:numPr>
        <w:ind w:right="0" w:hanging="360"/>
      </w:pPr>
      <w:r>
        <w:t xml:space="preserve">Segundo Lugar: Equipo Finalista </w:t>
      </w:r>
      <w:r>
        <w:rPr>
          <w:sz w:val="24"/>
        </w:rPr>
        <w:t xml:space="preserve"> </w:t>
      </w:r>
    </w:p>
    <w:p w14:paraId="24DB1037" w14:textId="77777777" w:rsidR="00FD2289" w:rsidRDefault="000B34E5">
      <w:pPr>
        <w:numPr>
          <w:ilvl w:val="0"/>
          <w:numId w:val="6"/>
        </w:numPr>
        <w:ind w:right="0" w:hanging="360"/>
      </w:pPr>
      <w:r>
        <w:t xml:space="preserve">Mejor Orador </w:t>
      </w:r>
      <w:r>
        <w:rPr>
          <w:sz w:val="24"/>
        </w:rPr>
        <w:t xml:space="preserve"> </w:t>
      </w:r>
    </w:p>
    <w:p w14:paraId="0309D1A5" w14:textId="77777777" w:rsidR="00FD2289" w:rsidRDefault="000B34E5">
      <w:pPr>
        <w:numPr>
          <w:ilvl w:val="0"/>
          <w:numId w:val="6"/>
        </w:numPr>
        <w:ind w:right="0" w:hanging="360"/>
      </w:pPr>
      <w:r>
        <w:t>Mejor Escrito de Demanda</w:t>
      </w:r>
      <w:r>
        <w:rPr>
          <w:sz w:val="24"/>
        </w:rPr>
        <w:t xml:space="preserve"> </w:t>
      </w:r>
    </w:p>
    <w:p w14:paraId="2ABC5B3E" w14:textId="77777777" w:rsidR="00FD2289" w:rsidRDefault="000B34E5">
      <w:pPr>
        <w:numPr>
          <w:ilvl w:val="0"/>
          <w:numId w:val="6"/>
        </w:numPr>
        <w:ind w:right="0" w:hanging="360"/>
      </w:pPr>
      <w:r>
        <w:t>Mejor Escrito de Contestación</w:t>
      </w:r>
      <w:r>
        <w:rPr>
          <w:sz w:val="24"/>
        </w:rPr>
        <w:t xml:space="preserve"> </w:t>
      </w:r>
    </w:p>
    <w:p w14:paraId="17052B20" w14:textId="77777777" w:rsidR="00FD2289" w:rsidRDefault="000B34E5">
      <w:pPr>
        <w:ind w:left="1091" w:right="0"/>
      </w:pPr>
      <w:r>
        <w:rPr>
          <w:b/>
        </w:rPr>
        <w:t>c.</w:t>
      </w:r>
      <w:r>
        <w:t xml:space="preserve">   Reconocimiento a los tutores del equipo ganador y finalista </w:t>
      </w:r>
      <w:r>
        <w:rPr>
          <w:sz w:val="24"/>
        </w:rPr>
        <w:t xml:space="preserve"> </w:t>
      </w:r>
    </w:p>
    <w:p w14:paraId="3C542DB0" w14:textId="77777777" w:rsidR="00FD2289" w:rsidRDefault="000B34E5">
      <w:pPr>
        <w:spacing w:after="0" w:line="259" w:lineRule="auto"/>
        <w:ind w:left="0" w:right="0" w:firstLine="0"/>
        <w:jc w:val="left"/>
      </w:pPr>
      <w:r>
        <w:rPr>
          <w:sz w:val="24"/>
        </w:rPr>
        <w:t xml:space="preserve"> </w:t>
      </w:r>
    </w:p>
    <w:p w14:paraId="04698239" w14:textId="77777777" w:rsidR="00FD2289" w:rsidRDefault="000B34E5">
      <w:pPr>
        <w:ind w:left="-5" w:right="0"/>
      </w:pPr>
      <w:r>
        <w:rPr>
          <w:b/>
        </w:rPr>
        <w:t xml:space="preserve">Artículo 14. (Comunicación). - </w:t>
      </w:r>
      <w:r>
        <w:t xml:space="preserve">Todas las comunicaciones serán dirigidas al Comité Académico Organizador por escrito y al correo electrónico: </w:t>
      </w:r>
    </w:p>
    <w:p w14:paraId="5EB56A8B" w14:textId="77777777" w:rsidR="00FD2289" w:rsidRDefault="000B34E5">
      <w:pPr>
        <w:ind w:left="-5" w:right="0"/>
      </w:pPr>
      <w:r>
        <w:t xml:space="preserve">cca@icam.bo </w:t>
      </w:r>
      <w:r>
        <w:rPr>
          <w:sz w:val="24"/>
        </w:rPr>
        <w:t xml:space="preserve"> </w:t>
      </w:r>
    </w:p>
    <w:p w14:paraId="70C54C48" w14:textId="77777777" w:rsidR="00FD2289" w:rsidRDefault="000B34E5">
      <w:pPr>
        <w:spacing w:after="0" w:line="259" w:lineRule="auto"/>
        <w:ind w:left="0" w:right="0" w:firstLine="0"/>
        <w:jc w:val="left"/>
      </w:pPr>
      <w:r>
        <w:rPr>
          <w:sz w:val="24"/>
        </w:rPr>
        <w:t xml:space="preserve"> </w:t>
      </w:r>
    </w:p>
    <w:p w14:paraId="5C0C54AD" w14:textId="77777777" w:rsidR="00FD2289" w:rsidRDefault="000B34E5">
      <w:pPr>
        <w:spacing w:after="0" w:line="259" w:lineRule="auto"/>
        <w:ind w:left="58" w:right="0" w:firstLine="0"/>
        <w:jc w:val="center"/>
      </w:pPr>
      <w:r>
        <w:t xml:space="preserve"> </w:t>
      </w:r>
      <w:r>
        <w:rPr>
          <w:sz w:val="24"/>
        </w:rPr>
        <w:t xml:space="preserve"> </w:t>
      </w:r>
    </w:p>
    <w:p w14:paraId="601947B0" w14:textId="77777777" w:rsidR="00FD2289" w:rsidRDefault="000B34E5">
      <w:pPr>
        <w:spacing w:after="155" w:line="259" w:lineRule="auto"/>
        <w:ind w:left="3105" w:right="0" w:firstLine="0"/>
        <w:jc w:val="left"/>
      </w:pPr>
      <w:r>
        <w:rPr>
          <w:rFonts w:ascii="Calibri" w:eastAsia="Calibri" w:hAnsi="Calibri" w:cs="Calibri"/>
          <w:noProof/>
        </w:rPr>
        <mc:AlternateContent>
          <mc:Choice Requires="wpg">
            <w:drawing>
              <wp:inline distT="0" distB="0" distL="0" distR="0" wp14:anchorId="69C797E8" wp14:editId="291B9BE4">
                <wp:extent cx="1377061" cy="12700"/>
                <wp:effectExtent l="0" t="0" r="0" b="0"/>
                <wp:docPr id="14044" name="Group 14044"/>
                <wp:cNvGraphicFramePr/>
                <a:graphic xmlns:a="http://schemas.openxmlformats.org/drawingml/2006/main">
                  <a:graphicData uri="http://schemas.microsoft.com/office/word/2010/wordprocessingGroup">
                    <wpg:wgp>
                      <wpg:cNvGrpSpPr/>
                      <wpg:grpSpPr>
                        <a:xfrm>
                          <a:off x="0" y="0"/>
                          <a:ext cx="1377061" cy="12700"/>
                          <a:chOff x="0" y="0"/>
                          <a:chExt cx="1377061" cy="12700"/>
                        </a:xfrm>
                      </wpg:grpSpPr>
                      <wps:wsp>
                        <wps:cNvPr id="15798" name="Shape 15798"/>
                        <wps:cNvSpPr/>
                        <wps:spPr>
                          <a:xfrm>
                            <a:off x="0" y="0"/>
                            <a:ext cx="1377061" cy="12700"/>
                          </a:xfrm>
                          <a:custGeom>
                            <a:avLst/>
                            <a:gdLst/>
                            <a:ahLst/>
                            <a:cxnLst/>
                            <a:rect l="0" t="0" r="0" b="0"/>
                            <a:pathLst>
                              <a:path w="1377061" h="12700">
                                <a:moveTo>
                                  <a:pt x="0" y="0"/>
                                </a:moveTo>
                                <a:lnTo>
                                  <a:pt x="1377061" y="0"/>
                                </a:lnTo>
                                <a:lnTo>
                                  <a:pt x="137706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44" style="width:108.43pt;height:1pt;mso-position-horizontal-relative:char;mso-position-vertical-relative:line" coordsize="13770,127">
                <v:shape id="Shape 15799" style="position:absolute;width:13770;height:127;left:0;top:0;" coordsize="1377061,12700" path="m0,0l1377061,0l1377061,12700l0,12700l0,0">
                  <v:stroke weight="0pt" endcap="flat" joinstyle="miter" miterlimit="10" on="false" color="#000000" opacity="0"/>
                  <v:fill on="true" color="#000000"/>
                </v:shape>
              </v:group>
            </w:pict>
          </mc:Fallback>
        </mc:AlternateContent>
      </w:r>
    </w:p>
    <w:p w14:paraId="44E018C8" w14:textId="77777777" w:rsidR="00FD2289" w:rsidRDefault="000B34E5">
      <w:pPr>
        <w:pStyle w:val="Ttulo1"/>
        <w:ind w:left="801" w:right="927"/>
      </w:pPr>
      <w:r>
        <w:t>CAPÍTULO III</w:t>
      </w:r>
      <w:r>
        <w:rPr>
          <w:b w:val="0"/>
          <w:sz w:val="24"/>
        </w:rPr>
        <w:t xml:space="preserve"> </w:t>
      </w:r>
      <w:r>
        <w:t>ETAPA FORMATIVA</w:t>
      </w:r>
      <w:r>
        <w:rPr>
          <w:b w:val="0"/>
          <w:sz w:val="24"/>
        </w:rPr>
        <w:t xml:space="preserve"> </w:t>
      </w:r>
    </w:p>
    <w:p w14:paraId="6423956F" w14:textId="77777777" w:rsidR="00FD2289" w:rsidRDefault="000B34E5">
      <w:pPr>
        <w:spacing w:after="47" w:line="259" w:lineRule="auto"/>
        <w:ind w:left="3093" w:right="0" w:firstLine="0"/>
        <w:jc w:val="left"/>
      </w:pPr>
      <w:r>
        <w:rPr>
          <w:rFonts w:ascii="Calibri" w:eastAsia="Calibri" w:hAnsi="Calibri" w:cs="Calibri"/>
          <w:noProof/>
        </w:rPr>
        <mc:AlternateContent>
          <mc:Choice Requires="wpg">
            <w:drawing>
              <wp:inline distT="0" distB="0" distL="0" distR="0" wp14:anchorId="23382FEE" wp14:editId="3D93767B">
                <wp:extent cx="1384681" cy="12700"/>
                <wp:effectExtent l="0" t="0" r="0" b="0"/>
                <wp:docPr id="14045" name="Group 14045"/>
                <wp:cNvGraphicFramePr/>
                <a:graphic xmlns:a="http://schemas.openxmlformats.org/drawingml/2006/main">
                  <a:graphicData uri="http://schemas.microsoft.com/office/word/2010/wordprocessingGroup">
                    <wpg:wgp>
                      <wpg:cNvGrpSpPr/>
                      <wpg:grpSpPr>
                        <a:xfrm>
                          <a:off x="0" y="0"/>
                          <a:ext cx="1384681" cy="12700"/>
                          <a:chOff x="0" y="0"/>
                          <a:chExt cx="1384681" cy="12700"/>
                        </a:xfrm>
                      </wpg:grpSpPr>
                      <wps:wsp>
                        <wps:cNvPr id="15800" name="Shape 15800"/>
                        <wps:cNvSpPr/>
                        <wps:spPr>
                          <a:xfrm>
                            <a:off x="0" y="0"/>
                            <a:ext cx="1384681" cy="12700"/>
                          </a:xfrm>
                          <a:custGeom>
                            <a:avLst/>
                            <a:gdLst/>
                            <a:ahLst/>
                            <a:cxnLst/>
                            <a:rect l="0" t="0" r="0" b="0"/>
                            <a:pathLst>
                              <a:path w="1384681" h="12700">
                                <a:moveTo>
                                  <a:pt x="0" y="0"/>
                                </a:moveTo>
                                <a:lnTo>
                                  <a:pt x="1384681" y="0"/>
                                </a:lnTo>
                                <a:lnTo>
                                  <a:pt x="138468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45" style="width:109.03pt;height:1pt;mso-position-horizontal-relative:char;mso-position-vertical-relative:line" coordsize="13846,127">
                <v:shape id="Shape 15801" style="position:absolute;width:13846;height:127;left:0;top:0;" coordsize="1384681,12700" path="m0,0l1384681,0l1384681,12700l0,12700l0,0">
                  <v:stroke weight="0pt" endcap="flat" joinstyle="miter" miterlimit="10" on="false" color="#000000" opacity="0"/>
                  <v:fill on="true" color="#000000"/>
                </v:shape>
              </v:group>
            </w:pict>
          </mc:Fallback>
        </mc:AlternateContent>
      </w:r>
    </w:p>
    <w:p w14:paraId="4428A8ED" w14:textId="77777777" w:rsidR="00FD2289" w:rsidRDefault="000B34E5">
      <w:pPr>
        <w:spacing w:after="0" w:line="259" w:lineRule="auto"/>
        <w:ind w:left="58" w:right="0" w:firstLine="0"/>
        <w:jc w:val="center"/>
      </w:pPr>
      <w:r>
        <w:t xml:space="preserve"> </w:t>
      </w:r>
      <w:r>
        <w:rPr>
          <w:sz w:val="24"/>
        </w:rPr>
        <w:t xml:space="preserve"> </w:t>
      </w:r>
    </w:p>
    <w:p w14:paraId="66E571A0" w14:textId="77777777" w:rsidR="00FD2289" w:rsidRDefault="000B34E5">
      <w:pPr>
        <w:ind w:left="-5" w:right="0"/>
      </w:pPr>
      <w:r>
        <w:rPr>
          <w:b/>
        </w:rPr>
        <w:t>Artículo 15. (Presentación de las reglas de la competencia y del reglamento de arbitraje).-</w:t>
      </w:r>
      <w:r>
        <w:t xml:space="preserve">  El Comité Académico Organizador desarrollará tres actividades obligatorias en esta etapa, una vez haya concluido el periodo de inscripciones:</w:t>
      </w:r>
      <w:r>
        <w:rPr>
          <w:sz w:val="24"/>
        </w:rPr>
        <w:t xml:space="preserve"> </w:t>
      </w:r>
    </w:p>
    <w:p w14:paraId="0B44E5B0" w14:textId="77777777" w:rsidR="00FD2289" w:rsidRDefault="000B34E5">
      <w:pPr>
        <w:spacing w:after="0" w:line="259" w:lineRule="auto"/>
        <w:ind w:left="0" w:right="0" w:firstLine="0"/>
        <w:jc w:val="left"/>
      </w:pPr>
      <w:r>
        <w:t xml:space="preserve"> </w:t>
      </w:r>
      <w:r>
        <w:rPr>
          <w:sz w:val="24"/>
        </w:rPr>
        <w:t xml:space="preserve"> </w:t>
      </w:r>
    </w:p>
    <w:p w14:paraId="6D2C4D41" w14:textId="77777777" w:rsidR="00FD2289" w:rsidRDefault="000B34E5">
      <w:pPr>
        <w:numPr>
          <w:ilvl w:val="0"/>
          <w:numId w:val="7"/>
        </w:numPr>
        <w:ind w:right="0" w:hanging="624"/>
      </w:pPr>
      <w:r>
        <w:t xml:space="preserve">Sesión Informativa para presentación del caso y las reglas de la competencia. </w:t>
      </w:r>
    </w:p>
    <w:p w14:paraId="579C98EB" w14:textId="77777777" w:rsidR="00FD2289" w:rsidRDefault="000B34E5">
      <w:pPr>
        <w:numPr>
          <w:ilvl w:val="0"/>
          <w:numId w:val="7"/>
        </w:numPr>
        <w:spacing w:after="30"/>
        <w:ind w:right="0" w:hanging="624"/>
      </w:pPr>
      <w:r>
        <w:t xml:space="preserve">Taller de elaboración de la demanda Arbitral. </w:t>
      </w:r>
    </w:p>
    <w:p w14:paraId="2DA35533" w14:textId="77777777" w:rsidR="00FD2289" w:rsidRDefault="000B34E5">
      <w:pPr>
        <w:numPr>
          <w:ilvl w:val="0"/>
          <w:numId w:val="7"/>
        </w:numPr>
        <w:spacing w:after="26"/>
        <w:ind w:right="0" w:hanging="624"/>
      </w:pPr>
      <w:r>
        <w:t xml:space="preserve">Taller de contestación a la demanda Arbitral. </w:t>
      </w:r>
    </w:p>
    <w:p w14:paraId="6E085998" w14:textId="77777777" w:rsidR="00FD2289" w:rsidRDefault="000B34E5">
      <w:pPr>
        <w:numPr>
          <w:ilvl w:val="0"/>
          <w:numId w:val="7"/>
        </w:numPr>
        <w:spacing w:after="0" w:line="259" w:lineRule="auto"/>
        <w:ind w:right="0" w:hanging="624"/>
      </w:pPr>
      <w:r>
        <w:t xml:space="preserve">Taller de argumentación oral en las Audiencias Arbitrales. </w:t>
      </w:r>
    </w:p>
    <w:p w14:paraId="516214C7" w14:textId="77777777" w:rsidR="00FD2289" w:rsidRDefault="000B34E5">
      <w:pPr>
        <w:spacing w:after="0" w:line="259" w:lineRule="auto"/>
        <w:ind w:left="1138" w:right="0" w:firstLine="0"/>
        <w:jc w:val="center"/>
      </w:pPr>
      <w:r>
        <w:t xml:space="preserve"> </w:t>
      </w:r>
      <w:r>
        <w:rPr>
          <w:sz w:val="24"/>
        </w:rPr>
        <w:t xml:space="preserve"> </w:t>
      </w:r>
    </w:p>
    <w:p w14:paraId="0B6148B3" w14:textId="18EA5A78" w:rsidR="00FD2289" w:rsidRDefault="000B34E5" w:rsidP="0069774B">
      <w:pPr>
        <w:ind w:left="693" w:right="0" w:hanging="708"/>
      </w:pPr>
      <w:r>
        <w:rPr>
          <w:b/>
        </w:rPr>
        <w:t xml:space="preserve">Artículo 16. (Aclaraciones al Caso). - </w:t>
      </w:r>
      <w:r>
        <w:t>El Comité Académico Organizador recibirá solicitudes de aclaraciones y/o dudas relacionadas con el CASO HIPOTETICO, hasta la fecha prevista en el Cronograma de la Competencia. Posterior a ello, realizará las aclaraciones respectivas y las enviará a todos los equipos, teniéndose el documento de aclaraciones como parte del caso.</w:t>
      </w:r>
      <w:r>
        <w:rPr>
          <w:sz w:val="24"/>
        </w:rPr>
        <w:t xml:space="preserve"> </w:t>
      </w:r>
    </w:p>
    <w:p w14:paraId="2E2E9EEB" w14:textId="77777777" w:rsidR="00FD2289" w:rsidRDefault="000B34E5">
      <w:pPr>
        <w:spacing w:after="0" w:line="259" w:lineRule="auto"/>
        <w:ind w:left="0" w:right="3254" w:firstLine="0"/>
        <w:jc w:val="left"/>
      </w:pPr>
      <w:r>
        <w:rPr>
          <w:b/>
        </w:rPr>
        <w:t xml:space="preserve"> </w:t>
      </w:r>
      <w:r>
        <w:rPr>
          <w:sz w:val="24"/>
        </w:rPr>
        <w:t xml:space="preserve"> </w:t>
      </w:r>
    </w:p>
    <w:p w14:paraId="4D93776F" w14:textId="77777777" w:rsidR="00FD2289" w:rsidRDefault="000B34E5">
      <w:pPr>
        <w:spacing w:after="154" w:line="259" w:lineRule="auto"/>
        <w:ind w:left="3257" w:right="0" w:firstLine="0"/>
        <w:jc w:val="left"/>
      </w:pPr>
      <w:r>
        <w:rPr>
          <w:rFonts w:ascii="Calibri" w:eastAsia="Calibri" w:hAnsi="Calibri" w:cs="Calibri"/>
          <w:noProof/>
        </w:rPr>
        <mc:AlternateContent>
          <mc:Choice Requires="wpg">
            <w:drawing>
              <wp:inline distT="0" distB="0" distL="0" distR="0" wp14:anchorId="5D352F4A" wp14:editId="5C640538">
                <wp:extent cx="1270254" cy="12700"/>
                <wp:effectExtent l="0" t="0" r="0" b="0"/>
                <wp:docPr id="14046" name="Group 14046"/>
                <wp:cNvGraphicFramePr/>
                <a:graphic xmlns:a="http://schemas.openxmlformats.org/drawingml/2006/main">
                  <a:graphicData uri="http://schemas.microsoft.com/office/word/2010/wordprocessingGroup">
                    <wpg:wgp>
                      <wpg:cNvGrpSpPr/>
                      <wpg:grpSpPr>
                        <a:xfrm>
                          <a:off x="0" y="0"/>
                          <a:ext cx="1270254" cy="12700"/>
                          <a:chOff x="0" y="0"/>
                          <a:chExt cx="1270254" cy="12700"/>
                        </a:xfrm>
                      </wpg:grpSpPr>
                      <wps:wsp>
                        <wps:cNvPr id="15802" name="Shape 15802"/>
                        <wps:cNvSpPr/>
                        <wps:spPr>
                          <a:xfrm>
                            <a:off x="0" y="0"/>
                            <a:ext cx="1270254" cy="12700"/>
                          </a:xfrm>
                          <a:custGeom>
                            <a:avLst/>
                            <a:gdLst/>
                            <a:ahLst/>
                            <a:cxnLst/>
                            <a:rect l="0" t="0" r="0" b="0"/>
                            <a:pathLst>
                              <a:path w="1270254" h="12700">
                                <a:moveTo>
                                  <a:pt x="0" y="0"/>
                                </a:moveTo>
                                <a:lnTo>
                                  <a:pt x="1270254" y="0"/>
                                </a:lnTo>
                                <a:lnTo>
                                  <a:pt x="1270254"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46" style="width:100.02pt;height:1pt;mso-position-horizontal-relative:char;mso-position-vertical-relative:line" coordsize="12702,127">
                <v:shape id="Shape 15803" style="position:absolute;width:12702;height:127;left:0;top:0;" coordsize="1270254,12700" path="m0,0l1270254,0l1270254,12700l0,12700l0,0">
                  <v:stroke weight="0pt" endcap="flat" joinstyle="miter" miterlimit="10" on="false" color="#000000" opacity="0"/>
                  <v:fill on="true" color="#000000"/>
                </v:shape>
              </v:group>
            </w:pict>
          </mc:Fallback>
        </mc:AlternateContent>
      </w:r>
    </w:p>
    <w:p w14:paraId="2D59C3E7" w14:textId="77777777" w:rsidR="00FD2289" w:rsidRDefault="000B34E5">
      <w:pPr>
        <w:pStyle w:val="Ttulo1"/>
        <w:ind w:left="801" w:right="795"/>
      </w:pPr>
      <w:r>
        <w:lastRenderedPageBreak/>
        <w:t>CAPÍTULO IV</w:t>
      </w:r>
      <w:r>
        <w:rPr>
          <w:b w:val="0"/>
          <w:sz w:val="24"/>
        </w:rPr>
        <w:t xml:space="preserve"> </w:t>
      </w:r>
      <w:r>
        <w:t>ETAPA ESCRITA</w:t>
      </w:r>
      <w:r>
        <w:rPr>
          <w:b w:val="0"/>
          <w:sz w:val="24"/>
        </w:rPr>
        <w:t xml:space="preserve"> </w:t>
      </w:r>
    </w:p>
    <w:p w14:paraId="67BD41F1" w14:textId="77777777" w:rsidR="00FD2289" w:rsidRDefault="000B34E5">
      <w:pPr>
        <w:spacing w:after="47" w:line="259" w:lineRule="auto"/>
        <w:ind w:left="3245" w:right="0" w:firstLine="0"/>
        <w:jc w:val="left"/>
      </w:pPr>
      <w:r>
        <w:rPr>
          <w:rFonts w:ascii="Calibri" w:eastAsia="Calibri" w:hAnsi="Calibri" w:cs="Calibri"/>
          <w:noProof/>
        </w:rPr>
        <mc:AlternateContent>
          <mc:Choice Requires="wpg">
            <w:drawing>
              <wp:inline distT="0" distB="0" distL="0" distR="0" wp14:anchorId="04291F4C" wp14:editId="38A253F1">
                <wp:extent cx="1277874" cy="12700"/>
                <wp:effectExtent l="0" t="0" r="0" b="0"/>
                <wp:docPr id="14047" name="Group 14047"/>
                <wp:cNvGraphicFramePr/>
                <a:graphic xmlns:a="http://schemas.openxmlformats.org/drawingml/2006/main">
                  <a:graphicData uri="http://schemas.microsoft.com/office/word/2010/wordprocessingGroup">
                    <wpg:wgp>
                      <wpg:cNvGrpSpPr/>
                      <wpg:grpSpPr>
                        <a:xfrm>
                          <a:off x="0" y="0"/>
                          <a:ext cx="1277874" cy="12700"/>
                          <a:chOff x="0" y="0"/>
                          <a:chExt cx="1277874" cy="12700"/>
                        </a:xfrm>
                      </wpg:grpSpPr>
                      <wps:wsp>
                        <wps:cNvPr id="15804" name="Shape 15804"/>
                        <wps:cNvSpPr/>
                        <wps:spPr>
                          <a:xfrm>
                            <a:off x="0" y="0"/>
                            <a:ext cx="1277874" cy="12700"/>
                          </a:xfrm>
                          <a:custGeom>
                            <a:avLst/>
                            <a:gdLst/>
                            <a:ahLst/>
                            <a:cxnLst/>
                            <a:rect l="0" t="0" r="0" b="0"/>
                            <a:pathLst>
                              <a:path w="1277874" h="12700">
                                <a:moveTo>
                                  <a:pt x="0" y="0"/>
                                </a:moveTo>
                                <a:lnTo>
                                  <a:pt x="1277874" y="0"/>
                                </a:lnTo>
                                <a:lnTo>
                                  <a:pt x="1277874"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47" style="width:100.62pt;height:1pt;mso-position-horizontal-relative:char;mso-position-vertical-relative:line" coordsize="12778,127">
                <v:shape id="Shape 15805" style="position:absolute;width:12778;height:127;left:0;top:0;" coordsize="1277874,12700" path="m0,0l1277874,0l1277874,12700l0,12700l0,0">
                  <v:stroke weight="0pt" endcap="flat" joinstyle="miter" miterlimit="10" on="false" color="#000000" opacity="0"/>
                  <v:fill on="true" color="#000000"/>
                </v:shape>
              </v:group>
            </w:pict>
          </mc:Fallback>
        </mc:AlternateContent>
      </w:r>
    </w:p>
    <w:p w14:paraId="6297B043" w14:textId="77777777" w:rsidR="00FD2289" w:rsidRDefault="000B34E5">
      <w:pPr>
        <w:spacing w:after="0" w:line="259" w:lineRule="auto"/>
        <w:ind w:left="0" w:right="0" w:firstLine="0"/>
        <w:jc w:val="left"/>
      </w:pPr>
      <w:r>
        <w:rPr>
          <w:b/>
        </w:rPr>
        <w:t xml:space="preserve"> </w:t>
      </w:r>
      <w:r>
        <w:rPr>
          <w:sz w:val="24"/>
        </w:rPr>
        <w:t xml:space="preserve"> </w:t>
      </w:r>
    </w:p>
    <w:p w14:paraId="7051E1E3" w14:textId="77777777" w:rsidR="00FD2289" w:rsidRDefault="000B34E5">
      <w:pPr>
        <w:ind w:left="-5" w:right="0"/>
      </w:pPr>
      <w:r>
        <w:rPr>
          <w:b/>
        </w:rPr>
        <w:t xml:space="preserve">Artículo 17. (Finalidad de la Etapa Escrita). -  </w:t>
      </w:r>
      <w:r>
        <w:t xml:space="preserve">Los Equipos participantes deben presentar el caso de manera escrita, tanto de la demanda como de la contestación, cada documento por separado y en momentos oportunos de acuerdo al cronograma, </w:t>
      </w:r>
      <w:r>
        <w:rPr>
          <w:b/>
          <w:u w:val="single" w:color="000000"/>
        </w:rPr>
        <w:t>debidamente identificados con el Código de</w:t>
      </w:r>
      <w:r>
        <w:rPr>
          <w:b/>
        </w:rPr>
        <w:t xml:space="preserve"> </w:t>
      </w:r>
      <w:r>
        <w:rPr>
          <w:b/>
          <w:u w:val="single" w:color="000000"/>
        </w:rPr>
        <w:t>Participación asignado</w:t>
      </w:r>
      <w:r>
        <w:t>, excluyendo cualquier referencia a la Universidad que pertenece.</w:t>
      </w:r>
      <w:r>
        <w:rPr>
          <w:sz w:val="24"/>
        </w:rPr>
        <w:t xml:space="preserve"> </w:t>
      </w:r>
    </w:p>
    <w:p w14:paraId="1053C2B8" w14:textId="77777777" w:rsidR="00FD2289" w:rsidRDefault="000B34E5">
      <w:pPr>
        <w:spacing w:after="0" w:line="259" w:lineRule="auto"/>
        <w:ind w:left="0" w:right="0" w:firstLine="0"/>
        <w:jc w:val="left"/>
      </w:pPr>
      <w:r>
        <w:rPr>
          <w:b/>
        </w:rPr>
        <w:t xml:space="preserve"> </w:t>
      </w:r>
      <w:r>
        <w:rPr>
          <w:sz w:val="24"/>
        </w:rPr>
        <w:t xml:space="preserve"> </w:t>
      </w:r>
    </w:p>
    <w:p w14:paraId="7861CD0E" w14:textId="77777777" w:rsidR="00FD2289" w:rsidRDefault="000B34E5">
      <w:pPr>
        <w:ind w:left="-5" w:right="0"/>
      </w:pPr>
      <w:r>
        <w:rPr>
          <w:b/>
        </w:rPr>
        <w:t>Artículo 18. (Forma de Presentación de los Escritos). –</w:t>
      </w:r>
      <w:r>
        <w:t xml:space="preserve"> Los escritos que presenten los equipos deben cumplir las siguientes formalidades:</w:t>
      </w:r>
      <w:r>
        <w:rPr>
          <w:sz w:val="24"/>
        </w:rPr>
        <w:t xml:space="preserve"> </w:t>
      </w:r>
    </w:p>
    <w:p w14:paraId="5B048579" w14:textId="77777777" w:rsidR="00FD2289" w:rsidRDefault="000B34E5">
      <w:pPr>
        <w:spacing w:after="0" w:line="259" w:lineRule="auto"/>
        <w:ind w:left="0" w:right="0" w:firstLine="0"/>
        <w:jc w:val="left"/>
      </w:pPr>
      <w:r>
        <w:t xml:space="preserve"> </w:t>
      </w:r>
      <w:r>
        <w:rPr>
          <w:sz w:val="24"/>
        </w:rPr>
        <w:t xml:space="preserve"> </w:t>
      </w:r>
    </w:p>
    <w:p w14:paraId="578168AB" w14:textId="77777777" w:rsidR="00FD2289" w:rsidRDefault="000B34E5">
      <w:pPr>
        <w:numPr>
          <w:ilvl w:val="0"/>
          <w:numId w:val="8"/>
        </w:numPr>
        <w:ind w:right="0" w:hanging="361"/>
      </w:pPr>
      <w:r>
        <w:t>No pueden exceder de 20 páginas tamaño carta, sin contemplar prueba ni carátula, teniendo como mínimo 10 páginas.</w:t>
      </w:r>
      <w:r>
        <w:rPr>
          <w:sz w:val="24"/>
        </w:rPr>
        <w:t xml:space="preserve"> </w:t>
      </w:r>
    </w:p>
    <w:p w14:paraId="1A994FAD" w14:textId="77777777" w:rsidR="00FD2289" w:rsidRDefault="000B34E5">
      <w:pPr>
        <w:numPr>
          <w:ilvl w:val="0"/>
          <w:numId w:val="8"/>
        </w:numPr>
        <w:ind w:right="0" w:hanging="361"/>
      </w:pPr>
      <w:r>
        <w:t>Las pruebas están limitadas al contenido del caso, es decir que no pueden presentarse más pruebas que las que el caso establece.</w:t>
      </w:r>
      <w:r>
        <w:rPr>
          <w:sz w:val="24"/>
        </w:rPr>
        <w:t xml:space="preserve"> </w:t>
      </w:r>
    </w:p>
    <w:p w14:paraId="06925460" w14:textId="77777777" w:rsidR="00FD2289" w:rsidRDefault="000B34E5">
      <w:pPr>
        <w:numPr>
          <w:ilvl w:val="0"/>
          <w:numId w:val="8"/>
        </w:numPr>
        <w:ind w:right="0" w:hanging="361"/>
      </w:pPr>
      <w:r>
        <w:t>El tipo de letra debe ser Arial tamaño 12, el interlineado de 1½ entre espacios, y los márgenes deben tener el siguiente formato; Superior. 4 cm., Izquierdo. 4 cm., Inferior. 2 cm. y Derecho. 2 cm.</w:t>
      </w:r>
      <w:r>
        <w:rPr>
          <w:sz w:val="24"/>
        </w:rPr>
        <w:t xml:space="preserve"> </w:t>
      </w:r>
    </w:p>
    <w:p w14:paraId="36BBA704" w14:textId="77777777" w:rsidR="00FD2289" w:rsidRDefault="000B34E5">
      <w:pPr>
        <w:numPr>
          <w:ilvl w:val="0"/>
          <w:numId w:val="8"/>
        </w:numPr>
        <w:ind w:right="0" w:hanging="361"/>
      </w:pPr>
      <w:r>
        <w:t>Todas las páginas deben estar numeradas de la siguiente manera; 1 de 20 y el código de participación.</w:t>
      </w:r>
      <w:r>
        <w:rPr>
          <w:sz w:val="24"/>
        </w:rPr>
        <w:t xml:space="preserve"> </w:t>
      </w:r>
    </w:p>
    <w:p w14:paraId="58030A83" w14:textId="77777777" w:rsidR="00FD2289" w:rsidRDefault="000B34E5">
      <w:pPr>
        <w:numPr>
          <w:ilvl w:val="0"/>
          <w:numId w:val="8"/>
        </w:numPr>
        <w:ind w:right="0" w:hanging="361"/>
      </w:pPr>
      <w:r>
        <w:t>NO SE DEBERÁ INCLUIR EL NOMBRE DE LA UNIVERSIDAD NI DE NINGUNO DE LOS PARTICIPANTES.</w:t>
      </w:r>
      <w:r>
        <w:rPr>
          <w:sz w:val="24"/>
        </w:rPr>
        <w:t xml:space="preserve"> </w:t>
      </w:r>
    </w:p>
    <w:p w14:paraId="07B71710" w14:textId="77777777" w:rsidR="00FD2289" w:rsidRDefault="000B34E5">
      <w:pPr>
        <w:numPr>
          <w:ilvl w:val="0"/>
          <w:numId w:val="8"/>
        </w:numPr>
        <w:ind w:right="0" w:hanging="361"/>
      </w:pPr>
      <w:r>
        <w:t>El Escrito debe tener sustento normativo, jurisprudencial y doctrinal que defienda el rol de demandante y demandado.</w:t>
      </w:r>
      <w:r>
        <w:rPr>
          <w:sz w:val="24"/>
        </w:rPr>
        <w:t xml:space="preserve"> </w:t>
      </w:r>
    </w:p>
    <w:p w14:paraId="15FC81A1" w14:textId="636FD268" w:rsidR="00FD2289" w:rsidRDefault="000B34E5">
      <w:pPr>
        <w:numPr>
          <w:ilvl w:val="0"/>
          <w:numId w:val="8"/>
        </w:numPr>
        <w:ind w:right="0" w:hanging="361"/>
      </w:pPr>
      <w:r>
        <w:t>La</w:t>
      </w:r>
      <w:r w:rsidR="0069774B">
        <w:t>s citas</w:t>
      </w:r>
      <w:r>
        <w:t xml:space="preserve"> </w:t>
      </w:r>
      <w:r w:rsidR="00404FD6">
        <w:t>deberán</w:t>
      </w:r>
      <w:r>
        <w:t xml:space="preserve"> realizarse conforme a las normas APA 7ma (séptima) edición.</w:t>
      </w:r>
      <w:r>
        <w:rPr>
          <w:sz w:val="24"/>
        </w:rPr>
        <w:t xml:space="preserve"> </w:t>
      </w:r>
    </w:p>
    <w:p w14:paraId="1305B58A" w14:textId="77777777" w:rsidR="00FD2289" w:rsidRDefault="000B34E5">
      <w:pPr>
        <w:numPr>
          <w:ilvl w:val="0"/>
          <w:numId w:val="8"/>
        </w:numPr>
        <w:ind w:right="0" w:hanging="361"/>
      </w:pPr>
      <w:r>
        <w:t xml:space="preserve">En la hoja final de los Escritos, los Equipos deben realizar una declaración indicando que él mismo ha sido realizado ÚNICAMENTE POR LOS ESTUDIANTES DEL EQUIPO. </w:t>
      </w:r>
      <w:r>
        <w:rPr>
          <w:sz w:val="24"/>
        </w:rPr>
        <w:t xml:space="preserve"> </w:t>
      </w:r>
    </w:p>
    <w:p w14:paraId="5D121D83" w14:textId="77777777" w:rsidR="00FD2289" w:rsidRDefault="000B34E5">
      <w:pPr>
        <w:spacing w:after="0" w:line="259" w:lineRule="auto"/>
        <w:ind w:left="721" w:right="0" w:firstLine="0"/>
        <w:jc w:val="left"/>
      </w:pPr>
      <w:r>
        <w:rPr>
          <w:b/>
        </w:rPr>
        <w:t xml:space="preserve"> </w:t>
      </w:r>
      <w:r>
        <w:rPr>
          <w:sz w:val="24"/>
        </w:rPr>
        <w:t xml:space="preserve"> </w:t>
      </w:r>
    </w:p>
    <w:p w14:paraId="1B031524" w14:textId="77777777" w:rsidR="00FD2289" w:rsidRDefault="000B34E5">
      <w:pPr>
        <w:ind w:left="-5" w:right="0"/>
      </w:pPr>
      <w:r>
        <w:rPr>
          <w:b/>
        </w:rPr>
        <w:t>Artículo 19. (Escrito de Demanda). –</w:t>
      </w:r>
      <w:r>
        <w:t xml:space="preserve"> El escrito de demanda contendrá los argumentos que sustentan las pretensiones de la parte demandante. Este escrito tiene mayor puntuación que el escrito de contestación, y en el mismo, los Equipos deben identificar claramente los puntos de controversia y sus pretensiones.</w:t>
      </w:r>
      <w:r>
        <w:rPr>
          <w:sz w:val="24"/>
        </w:rPr>
        <w:t xml:space="preserve"> </w:t>
      </w:r>
    </w:p>
    <w:p w14:paraId="604EC4CB" w14:textId="77777777" w:rsidR="00FD2289" w:rsidRDefault="000B34E5">
      <w:pPr>
        <w:spacing w:after="0" w:line="259" w:lineRule="auto"/>
        <w:ind w:left="0" w:right="0" w:firstLine="0"/>
        <w:jc w:val="left"/>
      </w:pPr>
      <w:r>
        <w:t xml:space="preserve"> </w:t>
      </w:r>
      <w:r>
        <w:rPr>
          <w:sz w:val="24"/>
        </w:rPr>
        <w:t xml:space="preserve"> </w:t>
      </w:r>
    </w:p>
    <w:p w14:paraId="48E07ADC" w14:textId="77777777" w:rsidR="00FD2289" w:rsidRDefault="000B34E5">
      <w:pPr>
        <w:ind w:left="-5" w:right="0"/>
      </w:pPr>
      <w:r>
        <w:rPr>
          <w:b/>
        </w:rPr>
        <w:t>Artículo 20. (Sorteo de los Escritos de Demanda). –</w:t>
      </w:r>
      <w:r>
        <w:t xml:space="preserve"> En las fechas indicadas en el cronograma, el Comité Académico Organizador realizará el sorteo de todos los Escritos de Demanda entre los Equipos, y cada Equipo recibirá una demanda diferente a la suya, y en base a la misma, deberán presentar el Escrito de Contestación.  </w:t>
      </w:r>
      <w:r>
        <w:rPr>
          <w:sz w:val="24"/>
        </w:rPr>
        <w:t xml:space="preserve"> </w:t>
      </w:r>
    </w:p>
    <w:p w14:paraId="66D61EF7" w14:textId="77777777" w:rsidR="00FD2289" w:rsidRDefault="000B34E5">
      <w:pPr>
        <w:spacing w:after="0" w:line="259" w:lineRule="auto"/>
        <w:ind w:left="0" w:right="0" w:firstLine="0"/>
        <w:jc w:val="left"/>
      </w:pPr>
      <w:r>
        <w:t xml:space="preserve"> </w:t>
      </w:r>
      <w:r>
        <w:rPr>
          <w:sz w:val="24"/>
        </w:rPr>
        <w:t xml:space="preserve"> </w:t>
      </w:r>
    </w:p>
    <w:p w14:paraId="3F6EC9CA" w14:textId="77777777" w:rsidR="00FD2289" w:rsidRDefault="000B34E5">
      <w:pPr>
        <w:spacing w:after="5" w:line="248" w:lineRule="auto"/>
        <w:ind w:left="-5" w:right="0"/>
      </w:pPr>
      <w:r>
        <w:rPr>
          <w:b/>
        </w:rPr>
        <w:t xml:space="preserve">Artículo 21. (Criterios de Evaluación de la Etapa Escrita). – </w:t>
      </w:r>
      <w:r>
        <w:t>Los criterios de evaluación a considerar son los siguientes:</w:t>
      </w:r>
      <w:r>
        <w:rPr>
          <w:sz w:val="24"/>
        </w:rPr>
        <w:t xml:space="preserve"> </w:t>
      </w:r>
    </w:p>
    <w:p w14:paraId="18401EFB" w14:textId="77777777" w:rsidR="00FD2289" w:rsidRDefault="000B34E5">
      <w:pPr>
        <w:spacing w:after="0" w:line="259" w:lineRule="auto"/>
        <w:ind w:left="0" w:right="0" w:firstLine="0"/>
        <w:jc w:val="left"/>
      </w:pPr>
      <w:r>
        <w:t xml:space="preserve"> </w:t>
      </w:r>
      <w:r>
        <w:rPr>
          <w:sz w:val="24"/>
        </w:rPr>
        <w:t xml:space="preserve"> </w:t>
      </w:r>
    </w:p>
    <w:p w14:paraId="6EF1396E" w14:textId="77777777" w:rsidR="00FD2289" w:rsidRDefault="000B34E5">
      <w:pPr>
        <w:numPr>
          <w:ilvl w:val="0"/>
          <w:numId w:val="9"/>
        </w:numPr>
        <w:ind w:right="0" w:hanging="361"/>
      </w:pPr>
      <w:r>
        <w:lastRenderedPageBreak/>
        <w:t>Coherencia, congruencia y calidad en la redacción del Escrito.</w:t>
      </w:r>
      <w:r>
        <w:rPr>
          <w:sz w:val="24"/>
        </w:rPr>
        <w:t xml:space="preserve"> </w:t>
      </w:r>
    </w:p>
    <w:p w14:paraId="37351E48" w14:textId="77777777" w:rsidR="00FD2289" w:rsidRDefault="000B34E5">
      <w:pPr>
        <w:numPr>
          <w:ilvl w:val="0"/>
          <w:numId w:val="9"/>
        </w:numPr>
        <w:ind w:right="0" w:hanging="361"/>
      </w:pPr>
      <w:r>
        <w:t>Claridad, precisión y solidez en la exposición de las pretensiones (lo que se pide).</w:t>
      </w:r>
      <w:r>
        <w:rPr>
          <w:sz w:val="24"/>
        </w:rPr>
        <w:t xml:space="preserve"> </w:t>
      </w:r>
    </w:p>
    <w:p w14:paraId="0BD78A99" w14:textId="77777777" w:rsidR="00FD2289" w:rsidRDefault="000B34E5">
      <w:pPr>
        <w:numPr>
          <w:ilvl w:val="0"/>
          <w:numId w:val="9"/>
        </w:numPr>
        <w:ind w:right="0" w:hanging="361"/>
      </w:pPr>
      <w:r>
        <w:t>Creatividad en la presentación y explicación de los hechos y la aportación de las pruebas que lo acrediten proporcionadas dentro del Caso.</w:t>
      </w:r>
      <w:r>
        <w:rPr>
          <w:sz w:val="24"/>
        </w:rPr>
        <w:t xml:space="preserve"> </w:t>
      </w:r>
    </w:p>
    <w:p w14:paraId="66ECCC46" w14:textId="77777777" w:rsidR="00FD2289" w:rsidRDefault="000B34E5">
      <w:pPr>
        <w:numPr>
          <w:ilvl w:val="0"/>
          <w:numId w:val="9"/>
        </w:numPr>
        <w:ind w:right="0" w:hanging="361"/>
      </w:pPr>
      <w:r>
        <w:t>Solidez en la presentación de los argumentos de la parte sustancial (doctrina, jurisprudencia y normativa).</w:t>
      </w:r>
      <w:r>
        <w:rPr>
          <w:sz w:val="24"/>
        </w:rPr>
        <w:t xml:space="preserve"> </w:t>
      </w:r>
    </w:p>
    <w:p w14:paraId="25657837" w14:textId="77777777" w:rsidR="00FD2289" w:rsidRDefault="000B34E5">
      <w:pPr>
        <w:spacing w:after="0" w:line="259" w:lineRule="auto"/>
        <w:ind w:left="0" w:right="0" w:firstLine="0"/>
        <w:jc w:val="left"/>
      </w:pPr>
      <w:r>
        <w:t xml:space="preserve"> </w:t>
      </w:r>
      <w:r>
        <w:rPr>
          <w:sz w:val="24"/>
        </w:rPr>
        <w:t xml:space="preserve"> </w:t>
      </w:r>
    </w:p>
    <w:p w14:paraId="40C1A734" w14:textId="77777777" w:rsidR="00FD2289" w:rsidRDefault="000B34E5">
      <w:pPr>
        <w:ind w:left="-5" w:right="0"/>
      </w:pPr>
      <w:r>
        <w:t>En forma general y transversal se verificará que los escritos estén basados en el caso y en el documento de aclaraciones no pudiendo así incorporarse hechos que no se encuentran expuestos en el caso.</w:t>
      </w:r>
      <w:r>
        <w:rPr>
          <w:sz w:val="24"/>
        </w:rPr>
        <w:t xml:space="preserve"> </w:t>
      </w:r>
    </w:p>
    <w:p w14:paraId="60384BD5" w14:textId="77777777" w:rsidR="00FD2289" w:rsidRDefault="000B34E5">
      <w:pPr>
        <w:spacing w:after="0" w:line="259" w:lineRule="auto"/>
        <w:ind w:left="0" w:right="0" w:firstLine="0"/>
        <w:jc w:val="left"/>
      </w:pPr>
      <w:r>
        <w:t xml:space="preserve"> </w:t>
      </w:r>
      <w:r>
        <w:rPr>
          <w:sz w:val="24"/>
        </w:rPr>
        <w:t xml:space="preserve"> </w:t>
      </w:r>
    </w:p>
    <w:p w14:paraId="6AC21154" w14:textId="77777777" w:rsidR="00FD2289" w:rsidRDefault="000B34E5">
      <w:pPr>
        <w:pStyle w:val="Ttulo1"/>
        <w:ind w:left="801" w:right="6"/>
      </w:pPr>
      <w:r>
        <w:t>CAPÍTULO V</w:t>
      </w:r>
      <w:r>
        <w:rPr>
          <w:b w:val="0"/>
          <w:sz w:val="24"/>
        </w:rPr>
        <w:t xml:space="preserve"> </w:t>
      </w:r>
      <w:r>
        <w:t>ETAPA ORAL</w:t>
      </w:r>
      <w:r>
        <w:rPr>
          <w:b w:val="0"/>
          <w:sz w:val="24"/>
        </w:rPr>
        <w:t xml:space="preserve"> </w:t>
      </w:r>
    </w:p>
    <w:p w14:paraId="321FB362" w14:textId="77777777" w:rsidR="00FD2289" w:rsidRDefault="000B34E5">
      <w:pPr>
        <w:spacing w:after="47" w:line="259" w:lineRule="auto"/>
        <w:ind w:left="3854" w:right="0" w:firstLine="0"/>
        <w:jc w:val="left"/>
      </w:pPr>
      <w:r>
        <w:rPr>
          <w:rFonts w:ascii="Calibri" w:eastAsia="Calibri" w:hAnsi="Calibri" w:cs="Calibri"/>
          <w:noProof/>
        </w:rPr>
        <mc:AlternateContent>
          <mc:Choice Requires="wpg">
            <w:drawing>
              <wp:inline distT="0" distB="0" distL="0" distR="0" wp14:anchorId="467B1A45" wp14:editId="7BAB9B1C">
                <wp:extent cx="977900" cy="12700"/>
                <wp:effectExtent l="0" t="0" r="0" b="0"/>
                <wp:docPr id="12807" name="Group 12807"/>
                <wp:cNvGraphicFramePr/>
                <a:graphic xmlns:a="http://schemas.openxmlformats.org/drawingml/2006/main">
                  <a:graphicData uri="http://schemas.microsoft.com/office/word/2010/wordprocessingGroup">
                    <wpg:wgp>
                      <wpg:cNvGrpSpPr/>
                      <wpg:grpSpPr>
                        <a:xfrm>
                          <a:off x="0" y="0"/>
                          <a:ext cx="977900" cy="12700"/>
                          <a:chOff x="0" y="0"/>
                          <a:chExt cx="977900" cy="12700"/>
                        </a:xfrm>
                      </wpg:grpSpPr>
                      <wps:wsp>
                        <wps:cNvPr id="15806" name="Shape 15806"/>
                        <wps:cNvSpPr/>
                        <wps:spPr>
                          <a:xfrm>
                            <a:off x="0" y="0"/>
                            <a:ext cx="977900" cy="12700"/>
                          </a:xfrm>
                          <a:custGeom>
                            <a:avLst/>
                            <a:gdLst/>
                            <a:ahLst/>
                            <a:cxnLst/>
                            <a:rect l="0" t="0" r="0" b="0"/>
                            <a:pathLst>
                              <a:path w="977900" h="12700">
                                <a:moveTo>
                                  <a:pt x="0" y="0"/>
                                </a:moveTo>
                                <a:lnTo>
                                  <a:pt x="977900" y="0"/>
                                </a:lnTo>
                                <a:lnTo>
                                  <a:pt x="9779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07" style="width:77pt;height:1pt;mso-position-horizontal-relative:char;mso-position-vertical-relative:line" coordsize="9779,127">
                <v:shape id="Shape 15807" style="position:absolute;width:9779;height:127;left:0;top:0;" coordsize="977900,12700" path="m0,0l977900,0l977900,12700l0,12700l0,0">
                  <v:stroke weight="0pt" endcap="flat" joinstyle="miter" miterlimit="10" on="false" color="#000000" opacity="0"/>
                  <v:fill on="true" color="#000000"/>
                </v:shape>
              </v:group>
            </w:pict>
          </mc:Fallback>
        </mc:AlternateContent>
      </w:r>
    </w:p>
    <w:p w14:paraId="053197B6" w14:textId="77777777" w:rsidR="00FD2289" w:rsidRDefault="000B34E5">
      <w:pPr>
        <w:spacing w:after="0" w:line="259" w:lineRule="auto"/>
        <w:ind w:left="0" w:right="0" w:firstLine="0"/>
        <w:jc w:val="left"/>
      </w:pPr>
      <w:r>
        <w:rPr>
          <w:b/>
        </w:rPr>
        <w:t xml:space="preserve"> </w:t>
      </w:r>
      <w:r>
        <w:rPr>
          <w:sz w:val="24"/>
        </w:rPr>
        <w:t xml:space="preserve"> </w:t>
      </w:r>
    </w:p>
    <w:p w14:paraId="5A95E42D" w14:textId="77777777" w:rsidR="00FD2289" w:rsidRDefault="000B34E5">
      <w:pPr>
        <w:ind w:left="-5" w:right="0"/>
      </w:pPr>
      <w:r>
        <w:rPr>
          <w:b/>
        </w:rPr>
        <w:t xml:space="preserve">Artículo 22. (Finalidad de la Etapa Oral). -  </w:t>
      </w:r>
      <w:r>
        <w:t>Una vez concluida la presentación de los escritos de demanda y contestación, todos los equipos participarán en rondas de audiencias, haciendo gala de sus habilidades en oratoria y compitiendo de acuerdo al rol que estén defendiendo, en concordancia con la cantidad de Equipos participantes.</w:t>
      </w:r>
      <w:r>
        <w:rPr>
          <w:sz w:val="24"/>
        </w:rPr>
        <w:t xml:space="preserve"> </w:t>
      </w:r>
    </w:p>
    <w:p w14:paraId="435F81FE" w14:textId="77777777" w:rsidR="00FD2289" w:rsidRDefault="000B34E5">
      <w:pPr>
        <w:spacing w:after="0" w:line="259" w:lineRule="auto"/>
        <w:ind w:left="0" w:right="0" w:firstLine="0"/>
        <w:jc w:val="left"/>
      </w:pPr>
      <w:r>
        <w:t xml:space="preserve"> </w:t>
      </w:r>
      <w:r>
        <w:rPr>
          <w:sz w:val="24"/>
        </w:rPr>
        <w:t xml:space="preserve"> </w:t>
      </w:r>
    </w:p>
    <w:p w14:paraId="420AB97A" w14:textId="77777777" w:rsidR="00FD2289" w:rsidRDefault="000B34E5">
      <w:pPr>
        <w:ind w:left="-5" w:right="0"/>
      </w:pPr>
      <w:r>
        <w:rPr>
          <w:b/>
        </w:rPr>
        <w:t xml:space="preserve">Artículo 23. (Generalidades de las Audiencias). - </w:t>
      </w:r>
      <w:r>
        <w:t>La audiencia es de sustentación de posiciones, y en ella, los equipos sustentan el caso en forma oral representando, alternativamente, al demandante y al demandado, frente a un Tribunal Arbitral integrado por reconocidos profesores, expertos y árbitros que los organizadores convocarán a tal efecto. Dichos expertos conducen la audiencia, de modo similar a una audiencia real, y al final de ella califican el desempeño de los Equipos. Las audiencias se desarrollarán de forma virtual o presencial. En la Audiencia se observarán de forma general las siguientes reglas:</w:t>
      </w:r>
      <w:r>
        <w:rPr>
          <w:sz w:val="24"/>
        </w:rPr>
        <w:t xml:space="preserve"> </w:t>
      </w:r>
    </w:p>
    <w:p w14:paraId="307A4CBF" w14:textId="77777777" w:rsidR="00FD2289" w:rsidRDefault="000B34E5">
      <w:pPr>
        <w:spacing w:after="0" w:line="259" w:lineRule="auto"/>
        <w:ind w:left="0" w:right="0" w:firstLine="0"/>
        <w:jc w:val="left"/>
      </w:pPr>
      <w:r>
        <w:rPr>
          <w:b/>
        </w:rPr>
        <w:t xml:space="preserve"> </w:t>
      </w:r>
      <w:r>
        <w:rPr>
          <w:sz w:val="24"/>
        </w:rPr>
        <w:t xml:space="preserve"> </w:t>
      </w:r>
    </w:p>
    <w:p w14:paraId="5EDF038B" w14:textId="77777777" w:rsidR="00FD2289" w:rsidRDefault="000B34E5">
      <w:pPr>
        <w:numPr>
          <w:ilvl w:val="0"/>
          <w:numId w:val="10"/>
        </w:numPr>
        <w:ind w:right="0" w:hanging="721"/>
      </w:pPr>
      <w:r>
        <w:t xml:space="preserve">El Tribunal Arbitral y los Equipos son responsables y se comprometen a que se respeten los tiempos asignados. </w:t>
      </w:r>
      <w:r>
        <w:rPr>
          <w:b/>
          <w:u w:val="single" w:color="000000"/>
        </w:rPr>
        <w:t>En ningún caso la Audiencia podrá</w:t>
      </w:r>
      <w:r>
        <w:rPr>
          <w:b/>
        </w:rPr>
        <w:t xml:space="preserve"> </w:t>
      </w:r>
      <w:r>
        <w:rPr>
          <w:b/>
          <w:u w:val="single" w:color="000000"/>
        </w:rPr>
        <w:t>tener una duración total que supere los noventa (90) minutos</w:t>
      </w:r>
      <w:r>
        <w:t>, incluyendo las devoluciones o comentarios que los árbitros realicen a los equipos al cabo de sus presentaciones.</w:t>
      </w:r>
      <w:r>
        <w:rPr>
          <w:sz w:val="24"/>
        </w:rPr>
        <w:t xml:space="preserve"> </w:t>
      </w:r>
    </w:p>
    <w:p w14:paraId="2C97C244" w14:textId="77777777" w:rsidR="00FD2289" w:rsidRDefault="000B34E5">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16A7D68" wp14:editId="6D59B88C">
                <wp:simplePos x="0" y="0"/>
                <wp:positionH relativeFrom="page">
                  <wp:posOffset>3534410</wp:posOffset>
                </wp:positionH>
                <wp:positionV relativeFrom="page">
                  <wp:posOffset>1178941</wp:posOffset>
                </wp:positionV>
                <wp:extent cx="970280" cy="12700"/>
                <wp:effectExtent l="0" t="0" r="0" b="0"/>
                <wp:wrapTopAndBottom/>
                <wp:docPr id="12806" name="Group 12806"/>
                <wp:cNvGraphicFramePr/>
                <a:graphic xmlns:a="http://schemas.openxmlformats.org/drawingml/2006/main">
                  <a:graphicData uri="http://schemas.microsoft.com/office/word/2010/wordprocessingGroup">
                    <wpg:wgp>
                      <wpg:cNvGrpSpPr/>
                      <wpg:grpSpPr>
                        <a:xfrm>
                          <a:off x="0" y="0"/>
                          <a:ext cx="970280" cy="12700"/>
                          <a:chOff x="0" y="0"/>
                          <a:chExt cx="970280" cy="12700"/>
                        </a:xfrm>
                      </wpg:grpSpPr>
                      <wps:wsp>
                        <wps:cNvPr id="15808" name="Shape 15808"/>
                        <wps:cNvSpPr/>
                        <wps:spPr>
                          <a:xfrm>
                            <a:off x="0" y="0"/>
                            <a:ext cx="970280" cy="12700"/>
                          </a:xfrm>
                          <a:custGeom>
                            <a:avLst/>
                            <a:gdLst/>
                            <a:ahLst/>
                            <a:cxnLst/>
                            <a:rect l="0" t="0" r="0" b="0"/>
                            <a:pathLst>
                              <a:path w="970280" h="12700">
                                <a:moveTo>
                                  <a:pt x="0" y="0"/>
                                </a:moveTo>
                                <a:lnTo>
                                  <a:pt x="970280" y="0"/>
                                </a:lnTo>
                                <a:lnTo>
                                  <a:pt x="97028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806" style="width:76.4pt;height:1pt;position:absolute;mso-position-horizontal-relative:page;mso-position-horizontal:absolute;margin-left:278.3pt;mso-position-vertical-relative:page;margin-top:92.83pt;" coordsize="9702,127">
                <v:shape id="Shape 15809" style="position:absolute;width:9702;height:127;left:0;top:0;" coordsize="970280,12700" path="m0,0l970280,0l970280,12700l0,12700l0,0">
                  <v:stroke weight="0pt" endcap="flat" joinstyle="miter" miterlimit="10" on="false" color="#000000" opacity="0"/>
                  <v:fill on="true" color="#000000"/>
                </v:shape>
                <w10:wrap type="topAndBottom"/>
              </v:group>
            </w:pict>
          </mc:Fallback>
        </mc:AlternateContent>
      </w:r>
      <w:r>
        <w:t xml:space="preserve"> </w:t>
      </w:r>
      <w:r>
        <w:rPr>
          <w:sz w:val="24"/>
        </w:rPr>
        <w:t xml:space="preserve"> </w:t>
      </w:r>
    </w:p>
    <w:p w14:paraId="55046B37" w14:textId="77777777" w:rsidR="00FD2289" w:rsidRDefault="000B34E5">
      <w:pPr>
        <w:numPr>
          <w:ilvl w:val="0"/>
          <w:numId w:val="10"/>
        </w:numPr>
        <w:ind w:right="0" w:hanging="721"/>
      </w:pPr>
      <w:r>
        <w:t xml:space="preserve">El Tribunal Arbitral, que estará conformado por un tribunal colegiado de una o tres personas en relación con la ronda y audiencias que se lleven a cabo de acuerdo al presente reglamento, deberá tener en todo momento un trato equitativo para ambos Equipos durante el desarrollo de las audiencias. El Tribunal Arbitral estará conformado por árbitro único (1) en las rondas generales hasta las semifinales de la competencia y por Tres (3) Árbitros en las finales. </w:t>
      </w:r>
      <w:r>
        <w:rPr>
          <w:sz w:val="24"/>
        </w:rPr>
        <w:t xml:space="preserve"> </w:t>
      </w:r>
    </w:p>
    <w:p w14:paraId="259205E2" w14:textId="77777777" w:rsidR="00FD2289" w:rsidRDefault="000B34E5">
      <w:pPr>
        <w:spacing w:after="0" w:line="259" w:lineRule="auto"/>
        <w:ind w:left="0" w:right="0" w:firstLine="0"/>
        <w:jc w:val="left"/>
      </w:pPr>
      <w:r>
        <w:rPr>
          <w:sz w:val="24"/>
        </w:rPr>
        <w:t xml:space="preserve"> </w:t>
      </w:r>
    </w:p>
    <w:p w14:paraId="6DF86DF7" w14:textId="77777777" w:rsidR="00FD2289" w:rsidRDefault="000B34E5">
      <w:pPr>
        <w:numPr>
          <w:ilvl w:val="0"/>
          <w:numId w:val="10"/>
        </w:numPr>
        <w:ind w:right="0" w:hanging="721"/>
      </w:pPr>
      <w:r>
        <w:t xml:space="preserve">La presentación oral de cada Equipo será de veinte (20) minutos. Sin embargo, el Tribunal puede extender el límite de tiempo hasta cinco (5) </w:t>
      </w:r>
      <w:r>
        <w:lastRenderedPageBreak/>
        <w:t>minutos adicionales, para un total de veinticinco (25) minutos por equipo, incluyendo las preguntas que efectúen los miembros del Tribunal y el tiempo para las respuestas.</w:t>
      </w:r>
      <w:r>
        <w:rPr>
          <w:sz w:val="24"/>
        </w:rPr>
        <w:t xml:space="preserve"> </w:t>
      </w:r>
    </w:p>
    <w:p w14:paraId="6E9F85C7" w14:textId="77777777" w:rsidR="00FD2289" w:rsidRDefault="000B34E5">
      <w:pPr>
        <w:spacing w:after="0" w:line="259" w:lineRule="auto"/>
        <w:ind w:left="721" w:right="0" w:firstLine="0"/>
        <w:jc w:val="left"/>
      </w:pPr>
      <w:r>
        <w:t xml:space="preserve"> </w:t>
      </w:r>
      <w:r>
        <w:rPr>
          <w:sz w:val="24"/>
        </w:rPr>
        <w:t xml:space="preserve"> </w:t>
      </w:r>
    </w:p>
    <w:p w14:paraId="78DC169B" w14:textId="77777777" w:rsidR="00FD2289" w:rsidRDefault="000B34E5">
      <w:pPr>
        <w:numPr>
          <w:ilvl w:val="0"/>
          <w:numId w:val="10"/>
        </w:numPr>
        <w:ind w:right="0" w:hanging="721"/>
      </w:pPr>
      <w:r>
        <w:t>Cada equipo deberá exponer sus argumentos procesales y sustanciales.</w:t>
      </w:r>
      <w:r>
        <w:rPr>
          <w:sz w:val="24"/>
        </w:rPr>
        <w:t xml:space="preserve"> </w:t>
      </w:r>
    </w:p>
    <w:p w14:paraId="2E5C2721" w14:textId="77777777" w:rsidR="00FD2289" w:rsidRDefault="000B34E5">
      <w:pPr>
        <w:spacing w:after="0" w:line="259" w:lineRule="auto"/>
        <w:ind w:left="721" w:right="0" w:firstLine="0"/>
        <w:jc w:val="left"/>
      </w:pPr>
      <w:r>
        <w:t xml:space="preserve"> </w:t>
      </w:r>
      <w:r>
        <w:rPr>
          <w:sz w:val="24"/>
        </w:rPr>
        <w:t xml:space="preserve"> </w:t>
      </w:r>
    </w:p>
    <w:p w14:paraId="2055E958" w14:textId="77777777" w:rsidR="00FD2289" w:rsidRDefault="000B34E5">
      <w:pPr>
        <w:numPr>
          <w:ilvl w:val="0"/>
          <w:numId w:val="10"/>
        </w:numPr>
        <w:ind w:right="0" w:hanging="721"/>
      </w:pPr>
      <w:r>
        <w:t>El Tribunal Arbitral podrá intervenir en cualquier momento para cuestionar los argumentos esgrimidos y para realizar preguntas, mientras el otro Equipo podrá escuchar toda la presentación.</w:t>
      </w:r>
      <w:r>
        <w:rPr>
          <w:sz w:val="24"/>
        </w:rPr>
        <w:t xml:space="preserve"> </w:t>
      </w:r>
    </w:p>
    <w:p w14:paraId="1AE58BF8" w14:textId="77777777" w:rsidR="00FD2289" w:rsidRDefault="000B34E5">
      <w:pPr>
        <w:spacing w:after="0" w:line="259" w:lineRule="auto"/>
        <w:ind w:left="721" w:right="0" w:firstLine="0"/>
        <w:jc w:val="left"/>
      </w:pPr>
      <w:r>
        <w:t xml:space="preserve"> </w:t>
      </w:r>
      <w:r>
        <w:rPr>
          <w:sz w:val="24"/>
        </w:rPr>
        <w:t xml:space="preserve"> </w:t>
      </w:r>
    </w:p>
    <w:p w14:paraId="73376901" w14:textId="77777777" w:rsidR="00FD2289" w:rsidRDefault="000B34E5">
      <w:pPr>
        <w:numPr>
          <w:ilvl w:val="0"/>
          <w:numId w:val="10"/>
        </w:numPr>
        <w:ind w:right="0" w:hanging="721"/>
      </w:pPr>
      <w:r>
        <w:t>El Tribunal definirá el tiempo asignado para la réplica y dúplica por parte de los Equipos participantes de acuerdo a lo que resulte razonable. Normalmente, la parte que ha introducido una cuestión debe argumentarla y la otra parte responderla.</w:t>
      </w:r>
      <w:r>
        <w:rPr>
          <w:sz w:val="24"/>
        </w:rPr>
        <w:t xml:space="preserve"> </w:t>
      </w:r>
    </w:p>
    <w:p w14:paraId="2FC4493E" w14:textId="77777777" w:rsidR="00FD2289" w:rsidRDefault="000B34E5">
      <w:pPr>
        <w:spacing w:after="0" w:line="259" w:lineRule="auto"/>
        <w:ind w:left="0" w:right="0" w:firstLine="0"/>
        <w:jc w:val="left"/>
      </w:pPr>
      <w:r>
        <w:rPr>
          <w:sz w:val="24"/>
        </w:rPr>
        <w:t xml:space="preserve"> </w:t>
      </w:r>
    </w:p>
    <w:p w14:paraId="1E661C1D" w14:textId="59D04FB2" w:rsidR="00FD2289" w:rsidRDefault="000B34E5" w:rsidP="0069774B">
      <w:pPr>
        <w:numPr>
          <w:ilvl w:val="0"/>
          <w:numId w:val="10"/>
        </w:numPr>
        <w:ind w:right="0" w:hanging="721"/>
      </w:pPr>
      <w:r>
        <w:t>Si alguno de los miembros de los equipos o el equipo en su totalidad estuviesen impedidos por razón de enfermedad o cualquier otra circunstancia relacionada a temas de salud, sus situaciones serán puestas a consideración de</w:t>
      </w:r>
      <w:r w:rsidR="0069774B">
        <w:t xml:space="preserve">l Comité </w:t>
      </w:r>
      <w:r w:rsidR="00404FD6">
        <w:t>Académico</w:t>
      </w:r>
      <w:r w:rsidR="0069774B">
        <w:t xml:space="preserve">, quien </w:t>
      </w:r>
      <w:r w:rsidR="00404FD6">
        <w:t>decidirá</w:t>
      </w:r>
      <w:r w:rsidR="0069774B">
        <w:t xml:space="preserve"> si </w:t>
      </w:r>
      <w:r w:rsidR="00BB73E5">
        <w:t>corresponde</w:t>
      </w:r>
      <w:r w:rsidR="0069774B">
        <w:t xml:space="preserve"> una prorroga en los tiempos y/o actuaciones u otra medida que el caso amerite.</w:t>
      </w:r>
      <w:r>
        <w:t xml:space="preserve"> </w:t>
      </w:r>
      <w:r>
        <w:rPr>
          <w:sz w:val="24"/>
        </w:rPr>
        <w:t xml:space="preserve"> </w:t>
      </w:r>
    </w:p>
    <w:p w14:paraId="4E514725" w14:textId="77777777" w:rsidR="00FD2289" w:rsidRDefault="000B34E5">
      <w:pPr>
        <w:numPr>
          <w:ilvl w:val="0"/>
          <w:numId w:val="10"/>
        </w:numPr>
        <w:ind w:right="0" w:hanging="721"/>
      </w:pPr>
      <w:r>
        <w:t>En cada Audiencia participarán únicamente dos miembros del equipo, sin que necesariamente tengan que participar los mismos en todas las Audiencias. Una vez se dé inicio a la Audiencia, ninguno de los miembros del Equipo, guías o tutores podrán intervenir para asistir o apoyar a los oradores de modo alguno.</w:t>
      </w:r>
      <w:r>
        <w:rPr>
          <w:sz w:val="24"/>
        </w:rPr>
        <w:t xml:space="preserve"> </w:t>
      </w:r>
    </w:p>
    <w:p w14:paraId="3A35F49E" w14:textId="3CE58F12" w:rsidR="00FD2289" w:rsidRDefault="000B34E5">
      <w:pPr>
        <w:spacing w:after="0" w:line="259" w:lineRule="auto"/>
        <w:ind w:left="721" w:right="0" w:firstLine="0"/>
        <w:jc w:val="left"/>
      </w:pPr>
      <w:r>
        <w:t xml:space="preserve"> </w:t>
      </w:r>
      <w:r>
        <w:rPr>
          <w:sz w:val="24"/>
        </w:rPr>
        <w:t xml:space="preserve"> </w:t>
      </w:r>
      <w:r>
        <w:t>Los equipos que no se presenten a las audiencias serán descalificados de forma inmediata.</w:t>
      </w:r>
      <w:r>
        <w:rPr>
          <w:sz w:val="24"/>
        </w:rPr>
        <w:t xml:space="preserve"> </w:t>
      </w:r>
      <w:r>
        <w:t xml:space="preserve"> </w:t>
      </w:r>
      <w:r>
        <w:rPr>
          <w:sz w:val="24"/>
        </w:rPr>
        <w:t xml:space="preserve"> </w:t>
      </w:r>
    </w:p>
    <w:p w14:paraId="42F62EAF" w14:textId="77777777" w:rsidR="00FD2289" w:rsidRDefault="000B34E5">
      <w:pPr>
        <w:numPr>
          <w:ilvl w:val="0"/>
          <w:numId w:val="10"/>
        </w:numPr>
        <w:ind w:right="0" w:hanging="721"/>
      </w:pPr>
      <w:r>
        <w:t xml:space="preserve">Según el número de equipos inscritos se definirán el número de rondas: </w:t>
      </w:r>
    </w:p>
    <w:p w14:paraId="7969CEE1" w14:textId="167A58F4" w:rsidR="00FD2289" w:rsidRDefault="000B34E5">
      <w:pPr>
        <w:ind w:left="731" w:right="0"/>
      </w:pPr>
      <w:r>
        <w:t xml:space="preserve">eliminatorias y final. No obstante, cada equipo </w:t>
      </w:r>
      <w:r w:rsidR="00BB73E5">
        <w:t>participara</w:t>
      </w:r>
      <w:r>
        <w:t xml:space="preserve"> al menos una vez como demandante y una vez como demandado.</w:t>
      </w:r>
      <w:r>
        <w:rPr>
          <w:sz w:val="24"/>
        </w:rPr>
        <w:t xml:space="preserve"> </w:t>
      </w:r>
    </w:p>
    <w:p w14:paraId="6B328FBD" w14:textId="77777777" w:rsidR="00FD2289" w:rsidRDefault="000B34E5">
      <w:pPr>
        <w:spacing w:after="0" w:line="259" w:lineRule="auto"/>
        <w:ind w:left="721" w:right="0" w:firstLine="0"/>
        <w:jc w:val="left"/>
      </w:pPr>
      <w:r>
        <w:t xml:space="preserve"> </w:t>
      </w:r>
      <w:r>
        <w:rPr>
          <w:sz w:val="24"/>
        </w:rPr>
        <w:t xml:space="preserve"> </w:t>
      </w:r>
    </w:p>
    <w:p w14:paraId="0DC12532" w14:textId="77777777" w:rsidR="00FD2289" w:rsidRDefault="000B34E5">
      <w:pPr>
        <w:numPr>
          <w:ilvl w:val="0"/>
          <w:numId w:val="10"/>
        </w:numPr>
        <w:ind w:right="0" w:hanging="721"/>
      </w:pPr>
      <w:r>
        <w:t>En caso de haber 5 o menos equipos participantes, se escogerán los dos equipos con mejores puntajes para la ronda final.</w:t>
      </w:r>
      <w:r>
        <w:rPr>
          <w:sz w:val="24"/>
        </w:rPr>
        <w:t xml:space="preserve"> </w:t>
      </w:r>
    </w:p>
    <w:p w14:paraId="45BCB96B" w14:textId="77777777" w:rsidR="00FD2289" w:rsidRDefault="000B34E5">
      <w:pPr>
        <w:spacing w:after="0" w:line="259" w:lineRule="auto"/>
        <w:ind w:left="721" w:right="0" w:firstLine="0"/>
        <w:jc w:val="left"/>
      </w:pPr>
      <w:r>
        <w:t xml:space="preserve"> </w:t>
      </w:r>
      <w:r>
        <w:rPr>
          <w:sz w:val="24"/>
        </w:rPr>
        <w:t xml:space="preserve"> </w:t>
      </w:r>
    </w:p>
    <w:p w14:paraId="742217EF" w14:textId="77777777" w:rsidR="00FD2289" w:rsidRDefault="000B34E5">
      <w:pPr>
        <w:numPr>
          <w:ilvl w:val="0"/>
          <w:numId w:val="10"/>
        </w:numPr>
        <w:ind w:right="0" w:hanging="721"/>
      </w:pPr>
      <w:r>
        <w:t>El Comité Académico Organizador informará a cada Equipo los horarios de las Audiencias asignadas y los detalles técnicos para su participación.</w:t>
      </w:r>
      <w:r>
        <w:rPr>
          <w:sz w:val="24"/>
        </w:rPr>
        <w:t xml:space="preserve"> </w:t>
      </w:r>
    </w:p>
    <w:p w14:paraId="5AFD1266" w14:textId="77777777" w:rsidR="00FD2289" w:rsidRDefault="000B34E5">
      <w:pPr>
        <w:spacing w:after="0" w:line="259" w:lineRule="auto"/>
        <w:ind w:left="0" w:right="0" w:firstLine="0"/>
        <w:jc w:val="left"/>
      </w:pPr>
      <w:r>
        <w:rPr>
          <w:sz w:val="24"/>
        </w:rPr>
        <w:t xml:space="preserve"> </w:t>
      </w:r>
    </w:p>
    <w:p w14:paraId="39B7C685" w14:textId="77777777" w:rsidR="00FD2289" w:rsidRDefault="000B34E5">
      <w:pPr>
        <w:numPr>
          <w:ilvl w:val="0"/>
          <w:numId w:val="10"/>
        </w:numPr>
        <w:ind w:right="0" w:hanging="721"/>
      </w:pPr>
      <w:r>
        <w:t>Antes de cada Audiencia, cada Equipo recibirá el escrito de su contraparte.</w:t>
      </w:r>
      <w:r>
        <w:rPr>
          <w:sz w:val="24"/>
        </w:rPr>
        <w:t xml:space="preserve"> </w:t>
      </w:r>
    </w:p>
    <w:p w14:paraId="5A47B2A2" w14:textId="77777777" w:rsidR="00FD2289" w:rsidRDefault="000B34E5">
      <w:pPr>
        <w:spacing w:after="0" w:line="259" w:lineRule="auto"/>
        <w:ind w:left="721" w:right="0" w:firstLine="0"/>
        <w:jc w:val="left"/>
      </w:pPr>
      <w:r>
        <w:t xml:space="preserve"> </w:t>
      </w:r>
      <w:r>
        <w:rPr>
          <w:sz w:val="24"/>
        </w:rPr>
        <w:t xml:space="preserve"> </w:t>
      </w:r>
    </w:p>
    <w:p w14:paraId="0B9CD449" w14:textId="77777777" w:rsidR="00FD2289" w:rsidRDefault="000B34E5">
      <w:pPr>
        <w:numPr>
          <w:ilvl w:val="0"/>
          <w:numId w:val="10"/>
        </w:numPr>
        <w:ind w:right="0" w:hanging="721"/>
      </w:pPr>
      <w:r>
        <w:t>Una vez finalizada cada Audiencia, el Tribunal hará retroalimentación de la actuación de los participantes, pero no revelará el puntaje obtenido.</w:t>
      </w:r>
      <w:r>
        <w:rPr>
          <w:sz w:val="24"/>
        </w:rPr>
        <w:t xml:space="preserve"> </w:t>
      </w:r>
    </w:p>
    <w:p w14:paraId="1A88A96C" w14:textId="77777777" w:rsidR="00FD2289" w:rsidRDefault="000B34E5">
      <w:pPr>
        <w:spacing w:after="0" w:line="259" w:lineRule="auto"/>
        <w:ind w:left="721" w:right="0" w:firstLine="0"/>
        <w:jc w:val="left"/>
      </w:pPr>
      <w:r>
        <w:t xml:space="preserve"> </w:t>
      </w:r>
      <w:r>
        <w:rPr>
          <w:sz w:val="24"/>
        </w:rPr>
        <w:t xml:space="preserve"> </w:t>
      </w:r>
    </w:p>
    <w:p w14:paraId="07D850DB" w14:textId="77777777" w:rsidR="00FD2289" w:rsidRDefault="000B34E5">
      <w:pPr>
        <w:numPr>
          <w:ilvl w:val="0"/>
          <w:numId w:val="10"/>
        </w:numPr>
        <w:ind w:right="0" w:hanging="721"/>
      </w:pPr>
      <w:r>
        <w:t>Los Equipos que obtuvieron las mejores calificaciones, pasarán a las rondas siguientes, en las cuales se irán eliminando entre sí hasta llegar a la Audiencia Final.</w:t>
      </w:r>
      <w:r>
        <w:rPr>
          <w:sz w:val="24"/>
        </w:rPr>
        <w:t xml:space="preserve"> </w:t>
      </w:r>
    </w:p>
    <w:p w14:paraId="10A29304" w14:textId="77777777" w:rsidR="00FD2289" w:rsidRDefault="000B34E5">
      <w:pPr>
        <w:spacing w:after="0" w:line="259" w:lineRule="auto"/>
        <w:ind w:left="0" w:right="0" w:firstLine="0"/>
        <w:jc w:val="left"/>
      </w:pPr>
      <w:r>
        <w:lastRenderedPageBreak/>
        <w:t xml:space="preserve"> </w:t>
      </w:r>
      <w:r>
        <w:rPr>
          <w:sz w:val="24"/>
        </w:rPr>
        <w:t xml:space="preserve"> </w:t>
      </w:r>
    </w:p>
    <w:p w14:paraId="47EEAF6F" w14:textId="77777777" w:rsidR="00FD2289" w:rsidRDefault="000B34E5">
      <w:pPr>
        <w:numPr>
          <w:ilvl w:val="0"/>
          <w:numId w:val="10"/>
        </w:numPr>
        <w:ind w:right="0" w:hanging="721"/>
      </w:pPr>
      <w:r>
        <w:t>Durante las audiencias los equipos podrán hacer uso de presentaciones y medios de apoyo audiovisual. Sin embargo, los mismos deben ser solicitados un día antes de su respectiva audiencia al Comité Académico Organizador.</w:t>
      </w:r>
      <w:r>
        <w:rPr>
          <w:sz w:val="24"/>
        </w:rPr>
        <w:t xml:space="preserve"> </w:t>
      </w:r>
    </w:p>
    <w:p w14:paraId="2ACD0AE5" w14:textId="77777777" w:rsidR="00FD2289" w:rsidRDefault="000B34E5">
      <w:pPr>
        <w:spacing w:after="0" w:line="259" w:lineRule="auto"/>
        <w:ind w:left="721" w:right="0" w:firstLine="0"/>
        <w:jc w:val="left"/>
      </w:pPr>
      <w:r>
        <w:t xml:space="preserve"> </w:t>
      </w:r>
      <w:r>
        <w:rPr>
          <w:sz w:val="24"/>
        </w:rPr>
        <w:t xml:space="preserve"> </w:t>
      </w:r>
    </w:p>
    <w:p w14:paraId="1727B74E" w14:textId="77777777" w:rsidR="00FD2289" w:rsidRDefault="000B34E5">
      <w:pPr>
        <w:numPr>
          <w:ilvl w:val="0"/>
          <w:numId w:val="10"/>
        </w:numPr>
        <w:ind w:right="0" w:hanging="721"/>
      </w:pPr>
      <w:r>
        <w:t>Si dos Equipos ya se han encontrado en cualquier ronda anterior, invertirán el orden de los roles defendidos anteriormente, de modo tal que quien haya sido parte Demandante sea parte Demandada en la ronda actual y viceversa.</w:t>
      </w:r>
      <w:r>
        <w:rPr>
          <w:sz w:val="24"/>
        </w:rPr>
        <w:t xml:space="preserve"> </w:t>
      </w:r>
    </w:p>
    <w:p w14:paraId="69AFE315" w14:textId="77777777" w:rsidR="00FD2289" w:rsidRDefault="000B34E5">
      <w:pPr>
        <w:numPr>
          <w:ilvl w:val="0"/>
          <w:numId w:val="10"/>
        </w:numPr>
        <w:ind w:right="0" w:hanging="721"/>
      </w:pPr>
      <w:r>
        <w:t xml:space="preserve">No se dará procedencia a cualquier intento de reconvención presentado por alguno de los equipos. </w:t>
      </w:r>
      <w:r>
        <w:rPr>
          <w:sz w:val="24"/>
        </w:rPr>
        <w:t xml:space="preserve"> </w:t>
      </w:r>
    </w:p>
    <w:p w14:paraId="1BA77BDE" w14:textId="77777777" w:rsidR="00FD2289" w:rsidRDefault="000B34E5">
      <w:pPr>
        <w:spacing w:after="0" w:line="259" w:lineRule="auto"/>
        <w:ind w:left="0" w:right="0" w:firstLine="0"/>
        <w:jc w:val="left"/>
      </w:pPr>
      <w:r>
        <w:rPr>
          <w:b/>
        </w:rPr>
        <w:t xml:space="preserve"> </w:t>
      </w:r>
      <w:r>
        <w:rPr>
          <w:sz w:val="24"/>
        </w:rPr>
        <w:t xml:space="preserve"> </w:t>
      </w:r>
    </w:p>
    <w:p w14:paraId="0347A1F5" w14:textId="77777777" w:rsidR="00FD2289" w:rsidRDefault="000B34E5">
      <w:pPr>
        <w:ind w:left="-5" w:right="0"/>
      </w:pPr>
      <w:r>
        <w:rPr>
          <w:b/>
        </w:rPr>
        <w:t xml:space="preserve">Artículo 24. (Rondas Eliminatorias). - </w:t>
      </w:r>
      <w:r>
        <w:t>Tomando en cuenta la cantidad de rondas generales, se hará la sumatoria de los puntos obtenidos por cada Equipo en dichas rondas. Los Equipos con los puntajes más elevados pasarán a la ronda de cuartos de final y semifinal.</w:t>
      </w:r>
      <w:r>
        <w:rPr>
          <w:sz w:val="24"/>
        </w:rPr>
        <w:t xml:space="preserve"> </w:t>
      </w:r>
    </w:p>
    <w:p w14:paraId="6E1CF138" w14:textId="77777777" w:rsidR="00FD2289" w:rsidRDefault="000B34E5">
      <w:pPr>
        <w:spacing w:after="0" w:line="259" w:lineRule="auto"/>
        <w:ind w:left="0" w:right="0" w:firstLine="0"/>
        <w:jc w:val="left"/>
      </w:pPr>
      <w:r>
        <w:rPr>
          <w:sz w:val="24"/>
        </w:rPr>
        <w:t xml:space="preserve"> </w:t>
      </w:r>
    </w:p>
    <w:p w14:paraId="675EDA8B" w14:textId="77777777" w:rsidR="00FD2289" w:rsidRDefault="000B34E5">
      <w:pPr>
        <w:ind w:left="-5" w:right="0"/>
      </w:pPr>
      <w:r>
        <w:rPr>
          <w:b/>
        </w:rPr>
        <w:t xml:space="preserve">Artículo 25. (Ronda Final). - </w:t>
      </w:r>
      <w:r>
        <w:t>Los ganadores de las semifinales se enfrentarán para la GRAN AUDIENCIA FINAL. El Equipo que resulte vencedor en la Audiencia Final será el ganador de la Competencia.</w:t>
      </w:r>
      <w:r>
        <w:rPr>
          <w:sz w:val="24"/>
        </w:rPr>
        <w:t xml:space="preserve"> </w:t>
      </w:r>
    </w:p>
    <w:p w14:paraId="3CF2F850" w14:textId="77777777" w:rsidR="00FD2289" w:rsidRDefault="000B34E5">
      <w:pPr>
        <w:spacing w:after="0" w:line="259" w:lineRule="auto"/>
        <w:ind w:left="0" w:right="0" w:firstLine="0"/>
        <w:jc w:val="left"/>
      </w:pPr>
      <w:r>
        <w:rPr>
          <w:b/>
        </w:rPr>
        <w:t xml:space="preserve"> </w:t>
      </w:r>
      <w:r>
        <w:rPr>
          <w:sz w:val="24"/>
        </w:rPr>
        <w:t xml:space="preserve"> </w:t>
      </w:r>
    </w:p>
    <w:p w14:paraId="502CEB87" w14:textId="77777777" w:rsidR="00FD2289" w:rsidRDefault="000B34E5">
      <w:pPr>
        <w:ind w:left="-5" w:right="0"/>
      </w:pPr>
      <w:r>
        <w:rPr>
          <w:b/>
        </w:rPr>
        <w:t xml:space="preserve">Artículo 26. (Criterios de Evaluación de la Etapa Oral). - </w:t>
      </w:r>
      <w:r>
        <w:t>Los criterios de evaluación de los Árbitros/Tribunal Arbitral son los siguientes:</w:t>
      </w:r>
      <w:r>
        <w:rPr>
          <w:sz w:val="24"/>
        </w:rPr>
        <w:t xml:space="preserve"> </w:t>
      </w:r>
    </w:p>
    <w:p w14:paraId="66548B68" w14:textId="77777777" w:rsidR="00FD2289" w:rsidRDefault="000B34E5">
      <w:pPr>
        <w:spacing w:after="0" w:line="259" w:lineRule="auto"/>
        <w:ind w:left="0" w:right="0" w:firstLine="0"/>
        <w:jc w:val="left"/>
      </w:pPr>
      <w:r>
        <w:t xml:space="preserve"> </w:t>
      </w:r>
      <w:r>
        <w:rPr>
          <w:sz w:val="24"/>
        </w:rPr>
        <w:t xml:space="preserve"> </w:t>
      </w:r>
    </w:p>
    <w:p w14:paraId="54750E2A" w14:textId="77777777" w:rsidR="00FD2289" w:rsidRDefault="000B34E5">
      <w:pPr>
        <w:numPr>
          <w:ilvl w:val="1"/>
          <w:numId w:val="10"/>
        </w:numPr>
        <w:spacing w:after="0" w:line="259" w:lineRule="auto"/>
        <w:ind w:right="0" w:hanging="696"/>
        <w:jc w:val="left"/>
      </w:pPr>
      <w:r>
        <w:rPr>
          <w:b/>
          <w:u w:val="single" w:color="000000"/>
        </w:rPr>
        <w:t>Puntaje como Equipo</w:t>
      </w:r>
      <w:r>
        <w:rPr>
          <w:sz w:val="24"/>
        </w:rPr>
        <w:t xml:space="preserve"> </w:t>
      </w:r>
    </w:p>
    <w:p w14:paraId="29AD44FD" w14:textId="77777777" w:rsidR="00FD2289" w:rsidRDefault="000B34E5">
      <w:pPr>
        <w:spacing w:after="0" w:line="259" w:lineRule="auto"/>
        <w:ind w:left="0" w:right="0" w:firstLine="0"/>
        <w:jc w:val="left"/>
      </w:pPr>
      <w:r>
        <w:rPr>
          <w:b/>
          <w:u w:val="single" w:color="000000"/>
        </w:rPr>
        <w:t xml:space="preserve"> </w:t>
      </w:r>
      <w:r>
        <w:rPr>
          <w:sz w:val="24"/>
        </w:rPr>
        <w:t xml:space="preserve"> </w:t>
      </w:r>
    </w:p>
    <w:p w14:paraId="5D886FE3" w14:textId="77777777" w:rsidR="0069774B" w:rsidRDefault="0069774B" w:rsidP="0069774B">
      <w:pPr>
        <w:numPr>
          <w:ilvl w:val="1"/>
          <w:numId w:val="11"/>
        </w:numPr>
        <w:ind w:left="1053" w:right="0" w:hanging="332"/>
      </w:pPr>
      <w:r>
        <w:t>Conocimiento del caso y de los argumentos (procesal y sustancial) en los que se apoye.</w:t>
      </w:r>
      <w:r>
        <w:rPr>
          <w:sz w:val="24"/>
        </w:rPr>
        <w:t xml:space="preserve"> </w:t>
      </w:r>
    </w:p>
    <w:p w14:paraId="773C6EAE" w14:textId="77777777" w:rsidR="00FD2289" w:rsidRDefault="000B34E5">
      <w:pPr>
        <w:numPr>
          <w:ilvl w:val="1"/>
          <w:numId w:val="11"/>
        </w:numPr>
        <w:ind w:left="1053" w:right="0" w:hanging="332"/>
      </w:pPr>
      <w:r>
        <w:t>Habilidades de expresión y capacidad de persuasión.</w:t>
      </w:r>
      <w:r>
        <w:rPr>
          <w:sz w:val="24"/>
        </w:rPr>
        <w:t xml:space="preserve"> </w:t>
      </w:r>
    </w:p>
    <w:p w14:paraId="646F0212" w14:textId="77777777" w:rsidR="00FD2289" w:rsidRDefault="000B34E5">
      <w:pPr>
        <w:numPr>
          <w:ilvl w:val="1"/>
          <w:numId w:val="11"/>
        </w:numPr>
        <w:ind w:left="1053" w:right="0" w:hanging="332"/>
      </w:pPr>
      <w:r>
        <w:t>Metodología de exposición (orden, estructura, lógica).</w:t>
      </w:r>
      <w:r>
        <w:rPr>
          <w:sz w:val="24"/>
        </w:rPr>
        <w:t xml:space="preserve"> </w:t>
      </w:r>
    </w:p>
    <w:p w14:paraId="0C1A89B1" w14:textId="77777777" w:rsidR="00FD2289" w:rsidRDefault="000B34E5">
      <w:pPr>
        <w:numPr>
          <w:ilvl w:val="1"/>
          <w:numId w:val="11"/>
        </w:numPr>
        <w:ind w:left="1053" w:right="0" w:hanging="332"/>
      </w:pPr>
      <w:r>
        <w:t>Manejo del tiempo.</w:t>
      </w:r>
      <w:r>
        <w:rPr>
          <w:sz w:val="24"/>
        </w:rPr>
        <w:t xml:space="preserve"> </w:t>
      </w:r>
    </w:p>
    <w:p w14:paraId="17BE8248" w14:textId="77777777" w:rsidR="00FD2289" w:rsidRDefault="000B34E5">
      <w:pPr>
        <w:spacing w:after="0" w:line="259" w:lineRule="auto"/>
        <w:ind w:left="721" w:right="0" w:firstLine="0"/>
        <w:jc w:val="left"/>
      </w:pPr>
      <w:r>
        <w:rPr>
          <w:b/>
          <w:u w:val="single" w:color="000000"/>
        </w:rPr>
        <w:t xml:space="preserve"> </w:t>
      </w:r>
      <w:r>
        <w:rPr>
          <w:sz w:val="24"/>
        </w:rPr>
        <w:t xml:space="preserve"> </w:t>
      </w:r>
    </w:p>
    <w:p w14:paraId="0298BED4" w14:textId="77777777" w:rsidR="00FD2289" w:rsidRDefault="000B34E5">
      <w:pPr>
        <w:numPr>
          <w:ilvl w:val="1"/>
          <w:numId w:val="10"/>
        </w:numPr>
        <w:spacing w:after="0" w:line="259" w:lineRule="auto"/>
        <w:ind w:right="0" w:hanging="696"/>
        <w:jc w:val="left"/>
      </w:pPr>
      <w:r>
        <w:rPr>
          <w:b/>
          <w:u w:val="single" w:color="000000"/>
        </w:rPr>
        <w:t>Puntaje Individual</w:t>
      </w:r>
      <w:r>
        <w:rPr>
          <w:sz w:val="24"/>
        </w:rPr>
        <w:t xml:space="preserve"> </w:t>
      </w:r>
    </w:p>
    <w:p w14:paraId="38DD871C" w14:textId="77777777" w:rsidR="00FD2289" w:rsidRDefault="000B34E5">
      <w:pPr>
        <w:spacing w:after="0" w:line="259" w:lineRule="auto"/>
        <w:ind w:left="0" w:right="0" w:firstLine="0"/>
        <w:jc w:val="left"/>
      </w:pPr>
      <w:r>
        <w:t xml:space="preserve"> </w:t>
      </w:r>
      <w:r>
        <w:rPr>
          <w:sz w:val="24"/>
        </w:rPr>
        <w:t xml:space="preserve"> </w:t>
      </w:r>
    </w:p>
    <w:p w14:paraId="25950A94" w14:textId="77777777" w:rsidR="00FD2289" w:rsidRDefault="000B34E5">
      <w:pPr>
        <w:ind w:left="731" w:right="0"/>
      </w:pPr>
      <w:r>
        <w:t>Para calificar a cada uno de los Oradores y poder tener la puntuación para el otorgamiento del Premio al Mejor Orador. Se evaluará:</w:t>
      </w:r>
      <w:r>
        <w:rPr>
          <w:sz w:val="24"/>
        </w:rPr>
        <w:t xml:space="preserve"> </w:t>
      </w:r>
    </w:p>
    <w:p w14:paraId="61C38C3B" w14:textId="77777777" w:rsidR="00FD2289" w:rsidRDefault="000B34E5">
      <w:pPr>
        <w:spacing w:after="0" w:line="259" w:lineRule="auto"/>
        <w:ind w:left="721" w:right="0" w:firstLine="0"/>
        <w:jc w:val="left"/>
      </w:pPr>
      <w:r>
        <w:t xml:space="preserve"> </w:t>
      </w:r>
      <w:r>
        <w:rPr>
          <w:sz w:val="24"/>
        </w:rPr>
        <w:t xml:space="preserve"> </w:t>
      </w:r>
    </w:p>
    <w:p w14:paraId="3B1FF09F" w14:textId="77777777" w:rsidR="00404FD6" w:rsidRDefault="00404FD6" w:rsidP="00404FD6">
      <w:pPr>
        <w:numPr>
          <w:ilvl w:val="2"/>
          <w:numId w:val="10"/>
        </w:numPr>
        <w:spacing w:after="0" w:line="259" w:lineRule="auto"/>
        <w:ind w:right="0" w:hanging="416"/>
      </w:pPr>
      <w:r>
        <w:t xml:space="preserve">Conocimiento del caso y de los argumentos (procesal y sustancial) </w:t>
      </w:r>
    </w:p>
    <w:p w14:paraId="535ED2CF" w14:textId="77777777" w:rsidR="00404FD6" w:rsidRDefault="00404FD6" w:rsidP="00404FD6">
      <w:pPr>
        <w:ind w:left="731" w:right="0"/>
      </w:pPr>
      <w:r>
        <w:t>en los que se apoye.</w:t>
      </w:r>
      <w:r>
        <w:rPr>
          <w:sz w:val="24"/>
        </w:rPr>
        <w:t xml:space="preserve"> </w:t>
      </w:r>
    </w:p>
    <w:p w14:paraId="25E7A3AE" w14:textId="77777777" w:rsidR="00FD2289" w:rsidRDefault="000B34E5">
      <w:pPr>
        <w:numPr>
          <w:ilvl w:val="2"/>
          <w:numId w:val="10"/>
        </w:numPr>
        <w:ind w:right="0" w:hanging="416"/>
      </w:pPr>
      <w:r>
        <w:t>Habilidades de expresión y capacidad de persuasión.</w:t>
      </w:r>
      <w:r>
        <w:rPr>
          <w:sz w:val="24"/>
        </w:rPr>
        <w:t xml:space="preserve"> </w:t>
      </w:r>
    </w:p>
    <w:p w14:paraId="427F016F" w14:textId="77777777" w:rsidR="00FD2289" w:rsidRDefault="000B34E5">
      <w:pPr>
        <w:numPr>
          <w:ilvl w:val="2"/>
          <w:numId w:val="10"/>
        </w:numPr>
        <w:ind w:right="0" w:hanging="416"/>
      </w:pPr>
      <w:r>
        <w:t>Metodología de exposición (orden, estructura, lógica).</w:t>
      </w:r>
      <w:r>
        <w:rPr>
          <w:sz w:val="24"/>
        </w:rPr>
        <w:t xml:space="preserve"> </w:t>
      </w:r>
    </w:p>
    <w:p w14:paraId="55D15A2D" w14:textId="77777777" w:rsidR="00FD2289" w:rsidRDefault="000B34E5">
      <w:pPr>
        <w:numPr>
          <w:ilvl w:val="2"/>
          <w:numId w:val="10"/>
        </w:numPr>
        <w:ind w:right="0" w:hanging="416"/>
      </w:pPr>
      <w:r>
        <w:t>Manejo del tiempo.</w:t>
      </w:r>
      <w:r>
        <w:rPr>
          <w:sz w:val="24"/>
        </w:rPr>
        <w:t xml:space="preserve"> </w:t>
      </w:r>
    </w:p>
    <w:p w14:paraId="70D32243" w14:textId="77777777" w:rsidR="00FD2289" w:rsidRDefault="000B34E5">
      <w:pPr>
        <w:spacing w:after="0" w:line="259" w:lineRule="auto"/>
        <w:ind w:left="721" w:right="0" w:firstLine="0"/>
        <w:jc w:val="left"/>
      </w:pPr>
      <w:r>
        <w:t xml:space="preserve"> </w:t>
      </w:r>
      <w:r>
        <w:rPr>
          <w:sz w:val="24"/>
        </w:rPr>
        <w:t xml:space="preserve"> </w:t>
      </w:r>
    </w:p>
    <w:p w14:paraId="6ED65627" w14:textId="77777777" w:rsidR="00FD2289" w:rsidRDefault="000B34E5">
      <w:pPr>
        <w:numPr>
          <w:ilvl w:val="0"/>
          <w:numId w:val="12"/>
        </w:numPr>
        <w:ind w:right="0" w:hanging="681"/>
      </w:pPr>
      <w:r>
        <w:t xml:space="preserve">Si hubiera empate en la etapa oral, ganará el equipo que tenga el mayor puntaje luego de sumar la calificación individual obtenida por todos los participantes del equipo en la ronda correspondiente. En los casos en que </w:t>
      </w:r>
      <w:r>
        <w:lastRenderedPageBreak/>
        <w:t>en la audiencia se haya presentado sólo un estudiante, el puntaje obtenido en esa audiencia, se multiplicará por dos.</w:t>
      </w:r>
      <w:r>
        <w:rPr>
          <w:sz w:val="24"/>
        </w:rPr>
        <w:t xml:space="preserve"> </w:t>
      </w:r>
    </w:p>
    <w:p w14:paraId="2FB41313" w14:textId="77777777" w:rsidR="00FD2289" w:rsidRDefault="000B34E5">
      <w:pPr>
        <w:spacing w:after="0" w:line="259" w:lineRule="auto"/>
        <w:ind w:left="721" w:right="0" w:firstLine="0"/>
        <w:jc w:val="left"/>
      </w:pPr>
      <w:r>
        <w:t xml:space="preserve"> </w:t>
      </w:r>
      <w:r>
        <w:rPr>
          <w:sz w:val="24"/>
        </w:rPr>
        <w:t xml:space="preserve"> </w:t>
      </w:r>
    </w:p>
    <w:p w14:paraId="2A4C91F3" w14:textId="77777777" w:rsidR="00FD2289" w:rsidRDefault="000B34E5">
      <w:pPr>
        <w:numPr>
          <w:ilvl w:val="0"/>
          <w:numId w:val="12"/>
        </w:numPr>
        <w:ind w:right="0" w:hanging="681"/>
      </w:pPr>
      <w:r>
        <w:t>Todas las resoluciones de los Árbitros durante la Competencia serán inapelables.</w:t>
      </w:r>
      <w:r>
        <w:rPr>
          <w:sz w:val="24"/>
        </w:rPr>
        <w:t xml:space="preserve"> </w:t>
      </w:r>
    </w:p>
    <w:p w14:paraId="5687ED25" w14:textId="77777777" w:rsidR="00FD2289" w:rsidRDefault="000B34E5">
      <w:pPr>
        <w:spacing w:after="0" w:line="259" w:lineRule="auto"/>
        <w:ind w:left="0" w:right="0" w:firstLine="0"/>
        <w:jc w:val="left"/>
      </w:pPr>
      <w:r>
        <w:t xml:space="preserve"> </w:t>
      </w:r>
      <w:r>
        <w:rPr>
          <w:sz w:val="24"/>
        </w:rPr>
        <w:t xml:space="preserve"> </w:t>
      </w:r>
    </w:p>
    <w:p w14:paraId="37A1846D" w14:textId="77777777" w:rsidR="00FD2289" w:rsidRDefault="000B34E5">
      <w:pPr>
        <w:spacing w:after="154" w:line="259" w:lineRule="auto"/>
        <w:ind w:left="2901" w:right="0" w:firstLine="0"/>
        <w:jc w:val="left"/>
      </w:pPr>
      <w:r>
        <w:rPr>
          <w:rFonts w:ascii="Calibri" w:eastAsia="Calibri" w:hAnsi="Calibri" w:cs="Calibri"/>
          <w:noProof/>
        </w:rPr>
        <mc:AlternateContent>
          <mc:Choice Requires="wpg">
            <w:drawing>
              <wp:inline distT="0" distB="0" distL="0" distR="0" wp14:anchorId="2609D4CA" wp14:editId="6235070C">
                <wp:extent cx="1717675" cy="12700"/>
                <wp:effectExtent l="0" t="0" r="0" b="0"/>
                <wp:docPr id="14197" name="Group 14197"/>
                <wp:cNvGraphicFramePr/>
                <a:graphic xmlns:a="http://schemas.openxmlformats.org/drawingml/2006/main">
                  <a:graphicData uri="http://schemas.microsoft.com/office/word/2010/wordprocessingGroup">
                    <wpg:wgp>
                      <wpg:cNvGrpSpPr/>
                      <wpg:grpSpPr>
                        <a:xfrm>
                          <a:off x="0" y="0"/>
                          <a:ext cx="1717675" cy="12700"/>
                          <a:chOff x="0" y="0"/>
                          <a:chExt cx="1717675" cy="12700"/>
                        </a:xfrm>
                      </wpg:grpSpPr>
                      <wps:wsp>
                        <wps:cNvPr id="15810" name="Shape 15810"/>
                        <wps:cNvSpPr/>
                        <wps:spPr>
                          <a:xfrm>
                            <a:off x="0" y="0"/>
                            <a:ext cx="1717675" cy="12700"/>
                          </a:xfrm>
                          <a:custGeom>
                            <a:avLst/>
                            <a:gdLst/>
                            <a:ahLst/>
                            <a:cxnLst/>
                            <a:rect l="0" t="0" r="0" b="0"/>
                            <a:pathLst>
                              <a:path w="1717675" h="12700">
                                <a:moveTo>
                                  <a:pt x="0" y="0"/>
                                </a:moveTo>
                                <a:lnTo>
                                  <a:pt x="1717675" y="0"/>
                                </a:lnTo>
                                <a:lnTo>
                                  <a:pt x="171767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197" style="width:135.25pt;height:1pt;mso-position-horizontal-relative:char;mso-position-vertical-relative:line" coordsize="17176,127">
                <v:shape id="Shape 15811" style="position:absolute;width:17176;height:127;left:0;top:0;" coordsize="1717675,12700" path="m0,0l1717675,0l1717675,12700l0,12700l0,0">
                  <v:stroke weight="0pt" endcap="flat" joinstyle="miter" miterlimit="10" on="false" color="#000000" opacity="0"/>
                  <v:fill on="true" color="#000000"/>
                </v:shape>
              </v:group>
            </w:pict>
          </mc:Fallback>
        </mc:AlternateContent>
      </w:r>
    </w:p>
    <w:p w14:paraId="4A621739" w14:textId="77777777" w:rsidR="00FD2289" w:rsidRDefault="000B34E5">
      <w:pPr>
        <w:pStyle w:val="Ttulo1"/>
        <w:ind w:left="801" w:right="799"/>
      </w:pPr>
      <w:r>
        <w:t>CAPÍTULO VI</w:t>
      </w:r>
      <w:r>
        <w:rPr>
          <w:b w:val="0"/>
          <w:sz w:val="24"/>
        </w:rPr>
        <w:t xml:space="preserve"> </w:t>
      </w:r>
      <w:r>
        <w:t>DISPOSICIONES FINALES</w:t>
      </w:r>
      <w:r>
        <w:rPr>
          <w:b w:val="0"/>
          <w:sz w:val="24"/>
        </w:rPr>
        <w:t xml:space="preserve"> </w:t>
      </w:r>
    </w:p>
    <w:p w14:paraId="3021C671" w14:textId="77777777" w:rsidR="00FD2289" w:rsidRDefault="000B34E5">
      <w:pPr>
        <w:spacing w:after="48" w:line="259" w:lineRule="auto"/>
        <w:ind w:left="2889" w:right="0" w:firstLine="0"/>
        <w:jc w:val="left"/>
      </w:pPr>
      <w:r>
        <w:rPr>
          <w:rFonts w:ascii="Calibri" w:eastAsia="Calibri" w:hAnsi="Calibri" w:cs="Calibri"/>
          <w:noProof/>
        </w:rPr>
        <mc:AlternateContent>
          <mc:Choice Requires="wpg">
            <w:drawing>
              <wp:inline distT="0" distB="0" distL="0" distR="0" wp14:anchorId="275C4402" wp14:editId="19A9C2BE">
                <wp:extent cx="1725295" cy="12700"/>
                <wp:effectExtent l="0" t="0" r="0" b="0"/>
                <wp:docPr id="14199" name="Group 14199"/>
                <wp:cNvGraphicFramePr/>
                <a:graphic xmlns:a="http://schemas.openxmlformats.org/drawingml/2006/main">
                  <a:graphicData uri="http://schemas.microsoft.com/office/word/2010/wordprocessingGroup">
                    <wpg:wgp>
                      <wpg:cNvGrpSpPr/>
                      <wpg:grpSpPr>
                        <a:xfrm>
                          <a:off x="0" y="0"/>
                          <a:ext cx="1725295" cy="12700"/>
                          <a:chOff x="0" y="0"/>
                          <a:chExt cx="1725295" cy="12700"/>
                        </a:xfrm>
                      </wpg:grpSpPr>
                      <wps:wsp>
                        <wps:cNvPr id="15812" name="Shape 15812"/>
                        <wps:cNvSpPr/>
                        <wps:spPr>
                          <a:xfrm>
                            <a:off x="0" y="0"/>
                            <a:ext cx="1725295" cy="12700"/>
                          </a:xfrm>
                          <a:custGeom>
                            <a:avLst/>
                            <a:gdLst/>
                            <a:ahLst/>
                            <a:cxnLst/>
                            <a:rect l="0" t="0" r="0" b="0"/>
                            <a:pathLst>
                              <a:path w="1725295" h="12700">
                                <a:moveTo>
                                  <a:pt x="0" y="0"/>
                                </a:moveTo>
                                <a:lnTo>
                                  <a:pt x="1725295" y="0"/>
                                </a:lnTo>
                                <a:lnTo>
                                  <a:pt x="1725295"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199" style="width:135.85pt;height:1pt;mso-position-horizontal-relative:char;mso-position-vertical-relative:line" coordsize="17252,127">
                <v:shape id="Shape 15813" style="position:absolute;width:17252;height:127;left:0;top:0;" coordsize="1725295,12700" path="m0,0l1725295,0l1725295,12700l0,12700l0,0">
                  <v:stroke weight="0pt" endcap="flat" joinstyle="miter" miterlimit="10" on="false" color="#000000" opacity="0"/>
                  <v:fill on="true" color="#000000"/>
                </v:shape>
              </v:group>
            </w:pict>
          </mc:Fallback>
        </mc:AlternateContent>
      </w:r>
    </w:p>
    <w:p w14:paraId="1AC6A3A3" w14:textId="77777777" w:rsidR="00FD2289" w:rsidRDefault="000B34E5">
      <w:pPr>
        <w:spacing w:after="0" w:line="259" w:lineRule="auto"/>
        <w:ind w:left="0" w:right="0" w:firstLine="0"/>
        <w:jc w:val="left"/>
      </w:pPr>
      <w:r>
        <w:t xml:space="preserve"> </w:t>
      </w:r>
      <w:r>
        <w:rPr>
          <w:sz w:val="24"/>
        </w:rPr>
        <w:t xml:space="preserve"> </w:t>
      </w:r>
    </w:p>
    <w:p w14:paraId="51805BBC" w14:textId="77777777" w:rsidR="00FD2289" w:rsidRDefault="000B34E5">
      <w:pPr>
        <w:ind w:left="-5" w:right="0"/>
      </w:pPr>
      <w:r>
        <w:rPr>
          <w:b/>
        </w:rPr>
        <w:t xml:space="preserve">Artículo 27. (Infracciones y Sanciones). - </w:t>
      </w:r>
      <w:r>
        <w:t>Se espera que los Estudiantes y Equipos se manejen con los estándares más altos de conducta competitiva, demostrando en todo momento transparencia, honestidad, integridad, lealtad, probidad, respeto y buena fe, tanto en sus presentaciones escritas como en sus exposiciones orales, y en el trato cordial hacia su contraparte como hacia el Tribunal, en el supuesto que de alguna forma algún equipo o componente actuase en contra de lo estipulado en el presente artículo, serán sancionados bajo el criterio del parágrafo II del mismo.</w:t>
      </w:r>
      <w:r>
        <w:rPr>
          <w:sz w:val="24"/>
        </w:rPr>
        <w:t xml:space="preserve"> </w:t>
      </w:r>
    </w:p>
    <w:p w14:paraId="444C2BFD" w14:textId="77777777" w:rsidR="00FD2289" w:rsidRDefault="000B34E5">
      <w:pPr>
        <w:spacing w:after="0" w:line="259" w:lineRule="auto"/>
        <w:ind w:left="0" w:right="0" w:firstLine="0"/>
        <w:jc w:val="left"/>
      </w:pPr>
      <w:r>
        <w:rPr>
          <w:sz w:val="24"/>
        </w:rPr>
        <w:t xml:space="preserve"> </w:t>
      </w:r>
    </w:p>
    <w:p w14:paraId="394069F1" w14:textId="77777777" w:rsidR="00FD2289" w:rsidRDefault="000B34E5">
      <w:pPr>
        <w:ind w:left="-5" w:right="0"/>
      </w:pPr>
      <w:r>
        <w:t>Se constituirán las infracciones y sus respectivas sanciones bajo el siguiente criterio:</w:t>
      </w:r>
      <w:r>
        <w:rPr>
          <w:sz w:val="24"/>
        </w:rPr>
        <w:t xml:space="preserve"> </w:t>
      </w:r>
    </w:p>
    <w:p w14:paraId="772D2501" w14:textId="77777777" w:rsidR="00FD2289" w:rsidRDefault="000B34E5">
      <w:pPr>
        <w:spacing w:after="0" w:line="259" w:lineRule="auto"/>
        <w:ind w:left="0" w:right="0" w:firstLine="0"/>
        <w:jc w:val="left"/>
      </w:pPr>
      <w:r>
        <w:t xml:space="preserve"> </w:t>
      </w:r>
      <w:r>
        <w:rPr>
          <w:sz w:val="24"/>
        </w:rPr>
        <w:t xml:space="preserve"> </w:t>
      </w:r>
    </w:p>
    <w:p w14:paraId="19F18B21" w14:textId="77777777" w:rsidR="00FD2289" w:rsidRDefault="000B34E5">
      <w:pPr>
        <w:numPr>
          <w:ilvl w:val="0"/>
          <w:numId w:val="13"/>
        </w:numPr>
        <w:ind w:right="0" w:hanging="721"/>
      </w:pPr>
      <w:r>
        <w:t>Se consideran Infracciones a la Competencia las siguientes situaciones:</w:t>
      </w:r>
      <w:r>
        <w:rPr>
          <w:sz w:val="24"/>
        </w:rPr>
        <w:t xml:space="preserve"> </w:t>
      </w:r>
    </w:p>
    <w:p w14:paraId="62733CE4" w14:textId="77777777" w:rsidR="00FD2289" w:rsidRDefault="000B34E5">
      <w:pPr>
        <w:spacing w:after="0" w:line="259" w:lineRule="auto"/>
        <w:ind w:left="721" w:right="0" w:firstLine="0"/>
        <w:jc w:val="left"/>
      </w:pPr>
      <w:r>
        <w:t xml:space="preserve"> </w:t>
      </w:r>
      <w:r>
        <w:rPr>
          <w:sz w:val="24"/>
        </w:rPr>
        <w:t xml:space="preserve"> </w:t>
      </w:r>
    </w:p>
    <w:p w14:paraId="79F3D0BD" w14:textId="77777777" w:rsidR="00FD2289" w:rsidRDefault="000B34E5">
      <w:pPr>
        <w:numPr>
          <w:ilvl w:val="1"/>
          <w:numId w:val="13"/>
        </w:numPr>
        <w:ind w:left="1146" w:right="0" w:hanging="425"/>
      </w:pPr>
      <w:r>
        <w:t>Equipos que no sean AUTORES INTELECTUALES de sus Escritos de Demanda y Contestación.</w:t>
      </w:r>
      <w:r>
        <w:rPr>
          <w:sz w:val="24"/>
        </w:rPr>
        <w:t xml:space="preserve"> </w:t>
      </w:r>
    </w:p>
    <w:p w14:paraId="199BE1AB" w14:textId="77777777" w:rsidR="00FD2289" w:rsidRDefault="000B34E5">
      <w:pPr>
        <w:numPr>
          <w:ilvl w:val="1"/>
          <w:numId w:val="13"/>
        </w:numPr>
        <w:ind w:left="1146" w:right="0" w:hanging="425"/>
      </w:pPr>
      <w:r>
        <w:t>Revelación de los Nombres de las Universidades en la Etapa Escrita y Oral.</w:t>
      </w:r>
      <w:r>
        <w:rPr>
          <w:sz w:val="24"/>
        </w:rPr>
        <w:t xml:space="preserve"> </w:t>
      </w:r>
    </w:p>
    <w:p w14:paraId="0C2D0C1B" w14:textId="77777777" w:rsidR="00FD2289" w:rsidRDefault="000B34E5">
      <w:pPr>
        <w:numPr>
          <w:ilvl w:val="1"/>
          <w:numId w:val="13"/>
        </w:numPr>
        <w:ind w:left="1146" w:right="0" w:hanging="425"/>
      </w:pPr>
      <w:r>
        <w:t>Discriminación, bullying, burlas o cualquier tipo de comportamiento inapropiado contra cualquier equipo, tribunal y/o miembro de la competencia.</w:t>
      </w:r>
      <w:r>
        <w:rPr>
          <w:sz w:val="24"/>
        </w:rPr>
        <w:t xml:space="preserve"> </w:t>
      </w:r>
    </w:p>
    <w:p w14:paraId="37361704" w14:textId="77777777" w:rsidR="00FD2289" w:rsidRDefault="000B34E5">
      <w:pPr>
        <w:numPr>
          <w:ilvl w:val="1"/>
          <w:numId w:val="13"/>
        </w:numPr>
        <w:ind w:left="1146" w:right="0" w:hanging="425"/>
      </w:pPr>
      <w:r>
        <w:t>Inasistencia a las Audiencias convocadas.</w:t>
      </w:r>
      <w:r>
        <w:rPr>
          <w:sz w:val="24"/>
        </w:rPr>
        <w:t xml:space="preserve"> </w:t>
      </w:r>
    </w:p>
    <w:p w14:paraId="311DB890" w14:textId="77777777" w:rsidR="00FD2289" w:rsidRDefault="000B34E5">
      <w:pPr>
        <w:numPr>
          <w:ilvl w:val="1"/>
          <w:numId w:val="13"/>
        </w:numPr>
        <w:ind w:left="1146" w:right="0" w:hanging="425"/>
      </w:pPr>
      <w:r>
        <w:t>Interrupción por miembros de su equipo y/o guías en el curso de las audiencias.</w:t>
      </w:r>
      <w:r>
        <w:rPr>
          <w:sz w:val="24"/>
        </w:rPr>
        <w:t xml:space="preserve"> </w:t>
      </w:r>
    </w:p>
    <w:p w14:paraId="5C3E4A6C" w14:textId="77777777" w:rsidR="00FD2289" w:rsidRDefault="000B34E5">
      <w:pPr>
        <w:numPr>
          <w:ilvl w:val="1"/>
          <w:numId w:val="13"/>
        </w:numPr>
        <w:ind w:left="1146" w:right="0" w:hanging="425"/>
      </w:pPr>
      <w:r>
        <w:t xml:space="preserve">Interrupción continua, injustificada y recurrente de algún miembro hacia el equipo contrario </w:t>
      </w:r>
      <w:r>
        <w:rPr>
          <w:sz w:val="24"/>
        </w:rPr>
        <w:t xml:space="preserve"> </w:t>
      </w:r>
    </w:p>
    <w:p w14:paraId="5CB9F078" w14:textId="77777777" w:rsidR="00FD2289" w:rsidRDefault="000B34E5">
      <w:pPr>
        <w:numPr>
          <w:ilvl w:val="1"/>
          <w:numId w:val="13"/>
        </w:numPr>
        <w:ind w:left="1146" w:right="0" w:hanging="425"/>
      </w:pPr>
      <w:r>
        <w:t>Impuntualidad en la etapa escrita como en la etapa oral.</w:t>
      </w:r>
      <w:r>
        <w:rPr>
          <w:sz w:val="24"/>
        </w:rPr>
        <w:t xml:space="preserve"> </w:t>
      </w:r>
    </w:p>
    <w:p w14:paraId="644B0043" w14:textId="77777777" w:rsidR="00FD2289" w:rsidRDefault="000B34E5">
      <w:pPr>
        <w:numPr>
          <w:ilvl w:val="1"/>
          <w:numId w:val="13"/>
        </w:numPr>
        <w:ind w:left="1146" w:right="0" w:hanging="425"/>
      </w:pPr>
      <w:r>
        <w:t xml:space="preserve">Reproducción de algún texto en los escritos sin haber citado la fuente. </w:t>
      </w:r>
      <w:r>
        <w:rPr>
          <w:sz w:val="24"/>
        </w:rPr>
        <w:t xml:space="preserve"> </w:t>
      </w:r>
    </w:p>
    <w:p w14:paraId="2C55EDEC" w14:textId="77777777" w:rsidR="00FD2289" w:rsidRDefault="000B34E5">
      <w:pPr>
        <w:numPr>
          <w:ilvl w:val="1"/>
          <w:numId w:val="13"/>
        </w:numPr>
        <w:ind w:left="1146" w:right="0" w:hanging="425"/>
      </w:pPr>
      <w:r>
        <w:t xml:space="preserve">Agresiones físicas a los participantes o tutores de la competencia, incluyendo a los de su propio equipo. </w:t>
      </w:r>
      <w:r>
        <w:rPr>
          <w:sz w:val="24"/>
        </w:rPr>
        <w:t xml:space="preserve"> </w:t>
      </w:r>
    </w:p>
    <w:p w14:paraId="77953991" w14:textId="77777777" w:rsidR="00FD2289" w:rsidRDefault="000B34E5">
      <w:pPr>
        <w:spacing w:after="0" w:line="259" w:lineRule="auto"/>
        <w:ind w:left="721" w:right="0" w:firstLine="0"/>
        <w:jc w:val="left"/>
      </w:pPr>
      <w:r>
        <w:t xml:space="preserve"> </w:t>
      </w:r>
      <w:r>
        <w:rPr>
          <w:sz w:val="24"/>
        </w:rPr>
        <w:t xml:space="preserve"> </w:t>
      </w:r>
    </w:p>
    <w:p w14:paraId="32CE70C7" w14:textId="77777777" w:rsidR="00FD2289" w:rsidRDefault="000B34E5">
      <w:pPr>
        <w:numPr>
          <w:ilvl w:val="0"/>
          <w:numId w:val="13"/>
        </w:numPr>
        <w:ind w:right="0" w:hanging="721"/>
      </w:pPr>
      <w:r>
        <w:t>La comisión de cualquier infracción, antes durante y al finalizar será sancionada por el comité académico organizador, pudiendo llegarse a las sanciones más indecorosas de la competencia:</w:t>
      </w:r>
      <w:r>
        <w:rPr>
          <w:sz w:val="24"/>
        </w:rPr>
        <w:t xml:space="preserve"> </w:t>
      </w:r>
    </w:p>
    <w:p w14:paraId="34C95AEF" w14:textId="77777777" w:rsidR="00FD2289" w:rsidRDefault="000B34E5">
      <w:pPr>
        <w:spacing w:after="0" w:line="259" w:lineRule="auto"/>
        <w:ind w:left="721" w:right="0" w:firstLine="0"/>
        <w:jc w:val="left"/>
      </w:pPr>
      <w:r>
        <w:t xml:space="preserve"> </w:t>
      </w:r>
      <w:r>
        <w:rPr>
          <w:sz w:val="24"/>
        </w:rPr>
        <w:t xml:space="preserve"> </w:t>
      </w:r>
    </w:p>
    <w:p w14:paraId="2BB25818" w14:textId="77777777" w:rsidR="00FD2289" w:rsidRDefault="000B34E5">
      <w:pPr>
        <w:numPr>
          <w:ilvl w:val="1"/>
          <w:numId w:val="13"/>
        </w:numPr>
        <w:ind w:left="1146" w:right="0" w:hanging="425"/>
      </w:pPr>
      <w:r>
        <w:t>Inhabilitación para recibir premios.</w:t>
      </w:r>
      <w:r>
        <w:rPr>
          <w:sz w:val="24"/>
        </w:rPr>
        <w:t xml:space="preserve"> </w:t>
      </w:r>
    </w:p>
    <w:p w14:paraId="73EA5F51" w14:textId="77777777" w:rsidR="00FD2289" w:rsidRDefault="000B34E5">
      <w:pPr>
        <w:numPr>
          <w:ilvl w:val="1"/>
          <w:numId w:val="13"/>
        </w:numPr>
        <w:ind w:left="1146" w:right="0" w:hanging="425"/>
      </w:pPr>
      <w:r>
        <w:lastRenderedPageBreak/>
        <w:t>Expulsión y descalificación del equipo o de algunos de sus integrantes de la competencia.</w:t>
      </w:r>
      <w:r>
        <w:rPr>
          <w:sz w:val="24"/>
        </w:rPr>
        <w:t xml:space="preserve"> </w:t>
      </w:r>
    </w:p>
    <w:p w14:paraId="01579506" w14:textId="77777777" w:rsidR="00FD2289" w:rsidRDefault="000B34E5">
      <w:pPr>
        <w:numPr>
          <w:ilvl w:val="1"/>
          <w:numId w:val="13"/>
        </w:numPr>
        <w:ind w:left="1146" w:right="0" w:hanging="425"/>
      </w:pPr>
      <w:r>
        <w:t>Remisión de nota a la universidad sobre la conducta del equipo y/o participante como del guía.</w:t>
      </w:r>
      <w:r>
        <w:rPr>
          <w:sz w:val="24"/>
        </w:rPr>
        <w:t xml:space="preserve"> </w:t>
      </w:r>
    </w:p>
    <w:p w14:paraId="17FCBE8E" w14:textId="0282F90B" w:rsidR="00FD2289" w:rsidRDefault="000B34E5">
      <w:pPr>
        <w:numPr>
          <w:ilvl w:val="1"/>
          <w:numId w:val="13"/>
        </w:numPr>
        <w:ind w:left="1146" w:right="0" w:hanging="425"/>
      </w:pPr>
      <w:r>
        <w:t>Expulsión y ve</w:t>
      </w:r>
      <w:r w:rsidR="00404FD6">
        <w:t>dado</w:t>
      </w:r>
      <w:r>
        <w:t xml:space="preserve"> permanente de futuras competencias que se realicen.</w:t>
      </w:r>
      <w:r>
        <w:rPr>
          <w:sz w:val="24"/>
        </w:rPr>
        <w:t xml:space="preserve"> </w:t>
      </w:r>
    </w:p>
    <w:p w14:paraId="562709FA" w14:textId="77777777" w:rsidR="00FD2289" w:rsidRDefault="000B34E5">
      <w:pPr>
        <w:spacing w:after="0" w:line="259" w:lineRule="auto"/>
        <w:ind w:left="0" w:right="0" w:firstLine="0"/>
        <w:jc w:val="left"/>
      </w:pPr>
      <w:r>
        <w:rPr>
          <w:b/>
        </w:rPr>
        <w:t xml:space="preserve"> </w:t>
      </w:r>
      <w:r>
        <w:rPr>
          <w:sz w:val="24"/>
        </w:rPr>
        <w:t xml:space="preserve"> </w:t>
      </w:r>
    </w:p>
    <w:p w14:paraId="32B6B099" w14:textId="77777777" w:rsidR="00FD2289" w:rsidRDefault="000B34E5">
      <w:pPr>
        <w:ind w:left="-5" w:right="0"/>
      </w:pPr>
      <w:r>
        <w:rPr>
          <w:b/>
        </w:rPr>
        <w:t xml:space="preserve">Artículo 28. (Interpretación de las Reglas de las Competencia). – </w:t>
      </w:r>
      <w:r>
        <w:t xml:space="preserve">Las deficiencias o vacíos en el presente Reglamento, así como en la interpretación de las reglas y procedimientos, serán conocidas y resueltas por el Comité Académico Organizador, aplicando el criterio </w:t>
      </w:r>
      <w:r>
        <w:rPr>
          <w:b/>
          <w:u w:val="single" w:color="000000"/>
        </w:rPr>
        <w:t>“más favorable a la finalidad de la</w:t>
      </w:r>
      <w:r>
        <w:rPr>
          <w:b/>
        </w:rPr>
        <w:t xml:space="preserve"> </w:t>
      </w:r>
      <w:r>
        <w:rPr>
          <w:b/>
          <w:u w:val="single" w:color="000000"/>
        </w:rPr>
        <w:t>Competencia”</w:t>
      </w:r>
      <w:r>
        <w:t>.</w:t>
      </w:r>
      <w:r>
        <w:rPr>
          <w:sz w:val="24"/>
        </w:rPr>
        <w:t xml:space="preserve"> </w:t>
      </w:r>
    </w:p>
    <w:p w14:paraId="25A1A79D" w14:textId="77777777" w:rsidR="00FD2289" w:rsidRDefault="000B34E5">
      <w:pPr>
        <w:spacing w:after="0" w:line="259" w:lineRule="auto"/>
        <w:ind w:left="0" w:right="0" w:firstLine="0"/>
        <w:jc w:val="left"/>
      </w:pPr>
      <w:r>
        <w:rPr>
          <w:b/>
        </w:rPr>
        <w:t xml:space="preserve"> </w:t>
      </w:r>
      <w:r>
        <w:rPr>
          <w:sz w:val="24"/>
        </w:rPr>
        <w:t xml:space="preserve"> </w:t>
      </w:r>
    </w:p>
    <w:p w14:paraId="45A7F732" w14:textId="52EB0EF0" w:rsidR="00FD2289" w:rsidRDefault="000B34E5">
      <w:pPr>
        <w:ind w:left="-5" w:right="0"/>
      </w:pPr>
      <w:r>
        <w:rPr>
          <w:b/>
        </w:rPr>
        <w:t>Artículo 29. (Cronograma de la Competencia). –</w:t>
      </w:r>
      <w:r>
        <w:t xml:space="preserve"> El </w:t>
      </w:r>
      <w:r w:rsidR="00404FD6">
        <w:t>Centro de Conciliación y Arbitraje</w:t>
      </w:r>
      <w:r>
        <w:t>, definirá el Cronograma de la Competencia definiendo los siguientes momentos:</w:t>
      </w:r>
      <w:r>
        <w:rPr>
          <w:sz w:val="24"/>
        </w:rPr>
        <w:t xml:space="preserve"> </w:t>
      </w:r>
    </w:p>
    <w:p w14:paraId="57C305BD" w14:textId="77777777" w:rsidR="00FD2289" w:rsidRDefault="000B34E5">
      <w:pPr>
        <w:spacing w:after="0" w:line="259" w:lineRule="auto"/>
        <w:ind w:left="0" w:right="0" w:firstLine="0"/>
        <w:jc w:val="left"/>
      </w:pPr>
      <w:r>
        <w:t xml:space="preserve"> </w:t>
      </w:r>
      <w:r>
        <w:rPr>
          <w:sz w:val="24"/>
        </w:rPr>
        <w:t xml:space="preserve"> </w:t>
      </w:r>
    </w:p>
    <w:p w14:paraId="6FC015EC" w14:textId="77777777" w:rsidR="00FD2289" w:rsidRDefault="000B34E5">
      <w:pPr>
        <w:numPr>
          <w:ilvl w:val="2"/>
          <w:numId w:val="14"/>
        </w:numPr>
        <w:ind w:right="0" w:hanging="564"/>
      </w:pPr>
      <w:r>
        <w:t xml:space="preserve">Fecha Límite de Inscripción de Equipos. </w:t>
      </w:r>
      <w:r>
        <w:rPr>
          <w:sz w:val="24"/>
        </w:rPr>
        <w:t xml:space="preserve"> </w:t>
      </w:r>
    </w:p>
    <w:p w14:paraId="3715FF03" w14:textId="77777777" w:rsidR="00FD2289" w:rsidRDefault="000B34E5">
      <w:pPr>
        <w:numPr>
          <w:ilvl w:val="2"/>
          <w:numId w:val="14"/>
        </w:numPr>
        <w:ind w:right="0" w:hanging="564"/>
      </w:pPr>
      <w:r>
        <w:t>Sesión Informativa:</w:t>
      </w:r>
      <w:r>
        <w:rPr>
          <w:sz w:val="24"/>
        </w:rPr>
        <w:t xml:space="preserve"> </w:t>
      </w:r>
    </w:p>
    <w:p w14:paraId="61E4EEBA" w14:textId="77777777" w:rsidR="00FD2289" w:rsidRDefault="000B34E5">
      <w:pPr>
        <w:numPr>
          <w:ilvl w:val="3"/>
          <w:numId w:val="13"/>
        </w:numPr>
        <w:ind w:right="633" w:firstLine="1308"/>
      </w:pPr>
      <w:r>
        <w:t>Presentación del Caso</w:t>
      </w:r>
      <w:r>
        <w:rPr>
          <w:sz w:val="24"/>
        </w:rPr>
        <w:t xml:space="preserve"> </w:t>
      </w:r>
    </w:p>
    <w:p w14:paraId="26A75134" w14:textId="77777777" w:rsidR="00FD2289" w:rsidRDefault="000B34E5">
      <w:pPr>
        <w:numPr>
          <w:ilvl w:val="3"/>
          <w:numId w:val="13"/>
        </w:numPr>
        <w:spacing w:after="0" w:line="259" w:lineRule="auto"/>
        <w:ind w:right="633" w:firstLine="1308"/>
      </w:pPr>
      <w:r>
        <w:t>Reglas de la Competencia</w:t>
      </w:r>
      <w:r>
        <w:rPr>
          <w:sz w:val="24"/>
        </w:rPr>
        <w:t xml:space="preserve"> </w:t>
      </w:r>
    </w:p>
    <w:p w14:paraId="7BE3067D" w14:textId="77777777" w:rsidR="00FD2289" w:rsidRDefault="000B34E5">
      <w:pPr>
        <w:numPr>
          <w:ilvl w:val="3"/>
          <w:numId w:val="13"/>
        </w:numPr>
        <w:ind w:right="633" w:firstLine="1308"/>
      </w:pPr>
      <w:r>
        <w:t xml:space="preserve">Reglamento de Arbitraje CCA         </w:t>
      </w:r>
      <w:r>
        <w:tab/>
      </w:r>
      <w:r>
        <w:rPr>
          <w:sz w:val="24"/>
        </w:rPr>
        <w:t xml:space="preserve"> </w:t>
      </w:r>
      <w:r>
        <w:t xml:space="preserve">3. </w:t>
      </w:r>
      <w:r>
        <w:tab/>
        <w:t xml:space="preserve">Fecha límite de solicitudes de aclaraciones del caso. </w:t>
      </w:r>
      <w:r>
        <w:rPr>
          <w:sz w:val="24"/>
        </w:rPr>
        <w:t xml:space="preserve"> </w:t>
      </w:r>
    </w:p>
    <w:p w14:paraId="4F7CD801" w14:textId="77777777" w:rsidR="00FD2289" w:rsidRDefault="000B34E5">
      <w:pPr>
        <w:numPr>
          <w:ilvl w:val="2"/>
          <w:numId w:val="13"/>
        </w:numPr>
        <w:ind w:left="1461" w:right="0" w:hanging="608"/>
      </w:pPr>
      <w:r>
        <w:t xml:space="preserve">Fecha de documento de aclaraciones del caso. </w:t>
      </w:r>
      <w:r>
        <w:rPr>
          <w:sz w:val="24"/>
        </w:rPr>
        <w:t xml:space="preserve"> </w:t>
      </w:r>
    </w:p>
    <w:p w14:paraId="03777C1A" w14:textId="77777777" w:rsidR="00FD2289" w:rsidRDefault="000B34E5">
      <w:pPr>
        <w:numPr>
          <w:ilvl w:val="2"/>
          <w:numId w:val="13"/>
        </w:numPr>
        <w:ind w:left="1461" w:right="0" w:hanging="608"/>
      </w:pPr>
      <w:r>
        <w:t xml:space="preserve">Taller de elaboración de Demanda arbitral. </w:t>
      </w:r>
      <w:r>
        <w:rPr>
          <w:sz w:val="24"/>
        </w:rPr>
        <w:t xml:space="preserve"> </w:t>
      </w:r>
    </w:p>
    <w:p w14:paraId="19E0ADD7" w14:textId="77777777" w:rsidR="00FD2289" w:rsidRDefault="000B34E5">
      <w:pPr>
        <w:numPr>
          <w:ilvl w:val="2"/>
          <w:numId w:val="13"/>
        </w:numPr>
        <w:ind w:left="1461" w:right="0" w:hanging="608"/>
      </w:pPr>
      <w:r>
        <w:t xml:space="preserve">Taller de elaboración de contestación a la demanda arbitral.  </w:t>
      </w:r>
    </w:p>
    <w:p w14:paraId="5B79D404" w14:textId="77777777" w:rsidR="00FD2289" w:rsidRDefault="000B34E5">
      <w:pPr>
        <w:numPr>
          <w:ilvl w:val="2"/>
          <w:numId w:val="13"/>
        </w:numPr>
        <w:ind w:left="1461" w:right="0" w:hanging="608"/>
      </w:pPr>
      <w:r>
        <w:t xml:space="preserve">Taller de argumentación oral en las Audiencias Arbitrales. </w:t>
      </w:r>
    </w:p>
    <w:p w14:paraId="6BC77F28" w14:textId="77777777" w:rsidR="00FD2289" w:rsidRDefault="000B34E5">
      <w:pPr>
        <w:numPr>
          <w:ilvl w:val="2"/>
          <w:numId w:val="13"/>
        </w:numPr>
        <w:ind w:left="1461" w:right="0" w:hanging="608"/>
      </w:pPr>
      <w:r>
        <w:t xml:space="preserve">Fase Escrita: </w:t>
      </w:r>
    </w:p>
    <w:p w14:paraId="5F661C56" w14:textId="77777777" w:rsidR="00FD2289" w:rsidRDefault="000B34E5">
      <w:pPr>
        <w:numPr>
          <w:ilvl w:val="3"/>
          <w:numId w:val="13"/>
        </w:numPr>
        <w:spacing w:after="0" w:line="259" w:lineRule="auto"/>
        <w:ind w:right="633" w:firstLine="1308"/>
      </w:pPr>
      <w:r>
        <w:t xml:space="preserve">Entrega de demanda de los equipos inscritos.  </w:t>
      </w:r>
      <w:r>
        <w:rPr>
          <w:sz w:val="24"/>
        </w:rPr>
        <w:t xml:space="preserve"> </w:t>
      </w:r>
    </w:p>
    <w:p w14:paraId="6B5A045A" w14:textId="77777777" w:rsidR="00FD2289" w:rsidRDefault="000B34E5">
      <w:pPr>
        <w:numPr>
          <w:ilvl w:val="2"/>
          <w:numId w:val="13"/>
        </w:numPr>
        <w:ind w:left="1461" w:right="0" w:hanging="608"/>
      </w:pPr>
      <w:r>
        <w:t>Sorteo para la Contestación a la demanda</w:t>
      </w:r>
      <w:r>
        <w:rPr>
          <w:sz w:val="24"/>
        </w:rPr>
        <w:t xml:space="preserve"> </w:t>
      </w:r>
    </w:p>
    <w:p w14:paraId="7765ED39" w14:textId="77777777" w:rsidR="00FD2289" w:rsidRDefault="000B34E5">
      <w:pPr>
        <w:numPr>
          <w:ilvl w:val="2"/>
          <w:numId w:val="13"/>
        </w:numPr>
        <w:ind w:left="1461" w:right="0" w:hanging="608"/>
      </w:pPr>
      <w:r>
        <w:t>Fase Escrita:</w:t>
      </w:r>
      <w:r>
        <w:rPr>
          <w:sz w:val="24"/>
        </w:rPr>
        <w:t xml:space="preserve"> </w:t>
      </w:r>
    </w:p>
    <w:p w14:paraId="1C4A9FB7" w14:textId="77777777" w:rsidR="00FD2289" w:rsidRDefault="000B34E5">
      <w:pPr>
        <w:numPr>
          <w:ilvl w:val="3"/>
          <w:numId w:val="13"/>
        </w:numPr>
        <w:spacing w:after="0" w:line="259" w:lineRule="auto"/>
        <w:ind w:right="633" w:firstLine="1308"/>
      </w:pPr>
      <w:r>
        <w:t>Entrega de la contestación.</w:t>
      </w:r>
      <w:r>
        <w:rPr>
          <w:sz w:val="24"/>
        </w:rPr>
        <w:t xml:space="preserve"> </w:t>
      </w:r>
    </w:p>
    <w:p w14:paraId="75DDFAA1" w14:textId="77777777" w:rsidR="00FD2289" w:rsidRDefault="000B34E5">
      <w:pPr>
        <w:numPr>
          <w:ilvl w:val="2"/>
          <w:numId w:val="13"/>
        </w:numPr>
        <w:ind w:left="1461" w:right="0" w:hanging="608"/>
      </w:pPr>
      <w:r>
        <w:t xml:space="preserve">Inauguración fase oral.  </w:t>
      </w:r>
      <w:r>
        <w:tab/>
        <w:t xml:space="preserve"> </w:t>
      </w:r>
      <w:r>
        <w:tab/>
        <w:t xml:space="preserve"> </w:t>
      </w:r>
      <w:r>
        <w:tab/>
        <w:t xml:space="preserve"> </w:t>
      </w:r>
      <w:r>
        <w:tab/>
        <w:t xml:space="preserve"> </w:t>
      </w:r>
      <w:r>
        <w:tab/>
      </w:r>
      <w:r>
        <w:rPr>
          <w:sz w:val="24"/>
        </w:rPr>
        <w:t xml:space="preserve"> </w:t>
      </w:r>
    </w:p>
    <w:p w14:paraId="5FE4F9CF" w14:textId="77777777" w:rsidR="00FD2289" w:rsidRDefault="000B34E5">
      <w:pPr>
        <w:numPr>
          <w:ilvl w:val="2"/>
          <w:numId w:val="13"/>
        </w:numPr>
        <w:ind w:left="1461" w:right="0" w:hanging="608"/>
      </w:pPr>
      <w:r>
        <w:t xml:space="preserve">Rondas Generales  </w:t>
      </w:r>
      <w:r>
        <w:tab/>
        <w:t xml:space="preserve"> </w:t>
      </w:r>
      <w:r>
        <w:tab/>
        <w:t xml:space="preserve"> </w:t>
      </w:r>
      <w:r>
        <w:tab/>
        <w:t xml:space="preserve"> </w:t>
      </w:r>
      <w:r>
        <w:tab/>
      </w:r>
      <w:r>
        <w:rPr>
          <w:sz w:val="24"/>
        </w:rPr>
        <w:t xml:space="preserve"> </w:t>
      </w:r>
    </w:p>
    <w:p w14:paraId="6E5055D6" w14:textId="77777777" w:rsidR="00FD2289" w:rsidRDefault="000B34E5">
      <w:pPr>
        <w:numPr>
          <w:ilvl w:val="2"/>
          <w:numId w:val="13"/>
        </w:numPr>
        <w:ind w:left="1461" w:right="0" w:hanging="608"/>
      </w:pPr>
      <w:r>
        <w:t xml:space="preserve">Cuartos de final </w:t>
      </w:r>
      <w:r>
        <w:rPr>
          <w:sz w:val="24"/>
        </w:rPr>
        <w:t xml:space="preserve"> </w:t>
      </w:r>
    </w:p>
    <w:p w14:paraId="1AF9D234" w14:textId="77777777" w:rsidR="00FD2289" w:rsidRDefault="000B34E5">
      <w:pPr>
        <w:numPr>
          <w:ilvl w:val="2"/>
          <w:numId w:val="13"/>
        </w:numPr>
        <w:ind w:left="1461" w:right="0" w:hanging="608"/>
      </w:pPr>
      <w:r>
        <w:t>Semifinales.</w:t>
      </w:r>
      <w:r>
        <w:rPr>
          <w:sz w:val="24"/>
        </w:rPr>
        <w:t xml:space="preserve"> </w:t>
      </w:r>
    </w:p>
    <w:p w14:paraId="7D01D83F" w14:textId="77777777" w:rsidR="00FD2289" w:rsidRDefault="000B34E5">
      <w:pPr>
        <w:numPr>
          <w:ilvl w:val="2"/>
          <w:numId w:val="13"/>
        </w:numPr>
        <w:ind w:left="1461" w:right="0" w:hanging="608"/>
      </w:pPr>
      <w:r>
        <w:t>Final – Cierre y Premiación.</w:t>
      </w:r>
      <w:r>
        <w:rPr>
          <w:sz w:val="24"/>
        </w:rPr>
        <w:t xml:space="preserve"> </w:t>
      </w:r>
    </w:p>
    <w:p w14:paraId="4AD1F467" w14:textId="77777777" w:rsidR="00FD2289" w:rsidRDefault="000B34E5">
      <w:pPr>
        <w:spacing w:after="0" w:line="259" w:lineRule="auto"/>
        <w:ind w:left="0" w:right="0" w:firstLine="0"/>
        <w:jc w:val="left"/>
      </w:pPr>
      <w:r>
        <w:rPr>
          <w:b/>
        </w:rPr>
        <w:t xml:space="preserve"> </w:t>
      </w:r>
    </w:p>
    <w:sectPr w:rsidR="00FD2289">
      <w:headerReference w:type="even" r:id="rId7"/>
      <w:headerReference w:type="default" r:id="rId8"/>
      <w:footerReference w:type="even" r:id="rId9"/>
      <w:footerReference w:type="default" r:id="rId10"/>
      <w:headerReference w:type="first" r:id="rId11"/>
      <w:footerReference w:type="first" r:id="rId12"/>
      <w:pgSz w:w="11908" w:h="16836"/>
      <w:pgMar w:top="1904" w:right="1696" w:bottom="1424" w:left="1701" w:header="708"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4B56" w14:textId="77777777" w:rsidR="00271DBA" w:rsidRDefault="00271DBA">
      <w:pPr>
        <w:spacing w:after="0" w:line="240" w:lineRule="auto"/>
      </w:pPr>
      <w:r>
        <w:separator/>
      </w:r>
    </w:p>
  </w:endnote>
  <w:endnote w:type="continuationSeparator" w:id="0">
    <w:p w14:paraId="7A882824" w14:textId="77777777" w:rsidR="00271DBA" w:rsidRDefault="00271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C8A6" w14:textId="77777777" w:rsidR="00FD2289" w:rsidRDefault="000B34E5">
    <w:pPr>
      <w:spacing w:after="0" w:line="259" w:lineRule="auto"/>
      <w:ind w:left="0" w:right="69" w:firstLine="0"/>
      <w:jc w:val="righ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ECAF310" wp14:editId="0ADB8F59">
              <wp:simplePos x="0" y="0"/>
              <wp:positionH relativeFrom="page">
                <wp:posOffset>1062038</wp:posOffset>
              </wp:positionH>
              <wp:positionV relativeFrom="page">
                <wp:posOffset>9887902</wp:posOffset>
              </wp:positionV>
              <wp:extent cx="5437251" cy="5080"/>
              <wp:effectExtent l="0" t="0" r="0" b="0"/>
              <wp:wrapSquare wrapText="bothSides"/>
              <wp:docPr id="15458" name="Group 15458"/>
              <wp:cNvGraphicFramePr/>
              <a:graphic xmlns:a="http://schemas.openxmlformats.org/drawingml/2006/main">
                <a:graphicData uri="http://schemas.microsoft.com/office/word/2010/wordprocessingGroup">
                  <wpg:wgp>
                    <wpg:cNvGrpSpPr/>
                    <wpg:grpSpPr>
                      <a:xfrm>
                        <a:off x="0" y="0"/>
                        <a:ext cx="5437251" cy="5080"/>
                        <a:chOff x="0" y="0"/>
                        <a:chExt cx="5437251" cy="5080"/>
                      </a:xfrm>
                    </wpg:grpSpPr>
                    <wps:wsp>
                      <wps:cNvPr id="15818" name="Shape 15818"/>
                      <wps:cNvSpPr/>
                      <wps:spPr>
                        <a:xfrm>
                          <a:off x="0" y="0"/>
                          <a:ext cx="5437251" cy="9144"/>
                        </a:xfrm>
                        <a:custGeom>
                          <a:avLst/>
                          <a:gdLst/>
                          <a:ahLst/>
                          <a:cxnLst/>
                          <a:rect l="0" t="0" r="0" b="0"/>
                          <a:pathLst>
                            <a:path w="5437251" h="9144">
                              <a:moveTo>
                                <a:pt x="0" y="0"/>
                              </a:moveTo>
                              <a:lnTo>
                                <a:pt x="5437251" y="0"/>
                              </a:lnTo>
                              <a:lnTo>
                                <a:pt x="543725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5458" style="width:428.13pt;height:0.400024pt;position:absolute;mso-position-horizontal-relative:page;mso-position-horizontal:absolute;margin-left:83.625pt;mso-position-vertical-relative:page;margin-top:778.575pt;" coordsize="54372,50">
              <v:shape id="Shape 15819" style="position:absolute;width:54372;height:91;left:0;top:0;" coordsize="5437251,9144" path="m0,0l5437251,0l543725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á g i n a</w:t>
    </w:r>
    <w:r>
      <w:rPr>
        <w:rFonts w:ascii="Calibri" w:eastAsia="Calibri" w:hAnsi="Calibri" w:cs="Calibri"/>
      </w:rPr>
      <w:t xml:space="preserve"> </w:t>
    </w:r>
  </w:p>
  <w:p w14:paraId="222F65BE" w14:textId="77777777" w:rsidR="00FD2289" w:rsidRDefault="000B34E5">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C7AD" w14:textId="77777777" w:rsidR="00FD2289" w:rsidRDefault="000B34E5">
    <w:pPr>
      <w:spacing w:after="0" w:line="259" w:lineRule="auto"/>
      <w:ind w:left="0" w:right="69" w:firstLine="0"/>
      <w:jc w:val="right"/>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2416F757" wp14:editId="201B8C50">
              <wp:simplePos x="0" y="0"/>
              <wp:positionH relativeFrom="page">
                <wp:posOffset>1062038</wp:posOffset>
              </wp:positionH>
              <wp:positionV relativeFrom="page">
                <wp:posOffset>9887902</wp:posOffset>
              </wp:positionV>
              <wp:extent cx="5437251" cy="5080"/>
              <wp:effectExtent l="0" t="0" r="0" b="0"/>
              <wp:wrapSquare wrapText="bothSides"/>
              <wp:docPr id="15430" name="Group 15430"/>
              <wp:cNvGraphicFramePr/>
              <a:graphic xmlns:a="http://schemas.openxmlformats.org/drawingml/2006/main">
                <a:graphicData uri="http://schemas.microsoft.com/office/word/2010/wordprocessingGroup">
                  <wpg:wgp>
                    <wpg:cNvGrpSpPr/>
                    <wpg:grpSpPr>
                      <a:xfrm>
                        <a:off x="0" y="0"/>
                        <a:ext cx="5437251" cy="5080"/>
                        <a:chOff x="0" y="0"/>
                        <a:chExt cx="5437251" cy="5080"/>
                      </a:xfrm>
                    </wpg:grpSpPr>
                    <wps:wsp>
                      <wps:cNvPr id="15816" name="Shape 15816"/>
                      <wps:cNvSpPr/>
                      <wps:spPr>
                        <a:xfrm>
                          <a:off x="0" y="0"/>
                          <a:ext cx="5437251" cy="9144"/>
                        </a:xfrm>
                        <a:custGeom>
                          <a:avLst/>
                          <a:gdLst/>
                          <a:ahLst/>
                          <a:cxnLst/>
                          <a:rect l="0" t="0" r="0" b="0"/>
                          <a:pathLst>
                            <a:path w="5437251" h="9144">
                              <a:moveTo>
                                <a:pt x="0" y="0"/>
                              </a:moveTo>
                              <a:lnTo>
                                <a:pt x="5437251" y="0"/>
                              </a:lnTo>
                              <a:lnTo>
                                <a:pt x="543725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5430" style="width:428.13pt;height:0.400024pt;position:absolute;mso-position-horizontal-relative:page;mso-position-horizontal:absolute;margin-left:83.625pt;mso-position-vertical-relative:page;margin-top:778.575pt;" coordsize="54372,50">
              <v:shape id="Shape 15817" style="position:absolute;width:54372;height:91;left:0;top:0;" coordsize="5437251,9144" path="m0,0l5437251,0l543725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5845A0" w:rsidRPr="005845A0">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á g i n a</w:t>
    </w:r>
    <w:r>
      <w:rPr>
        <w:rFonts w:ascii="Calibri" w:eastAsia="Calibri" w:hAnsi="Calibri" w:cs="Calibri"/>
      </w:rPr>
      <w:t xml:space="preserve"> </w:t>
    </w:r>
  </w:p>
  <w:p w14:paraId="4495180E" w14:textId="77777777" w:rsidR="00FD2289" w:rsidRDefault="000B34E5">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ABDD" w14:textId="77777777" w:rsidR="00FD2289" w:rsidRDefault="000B34E5">
    <w:pPr>
      <w:spacing w:after="0" w:line="259" w:lineRule="auto"/>
      <w:ind w:left="0" w:right="69" w:firstLine="0"/>
      <w:jc w:val="right"/>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121A1D30" wp14:editId="0EDE7C01">
              <wp:simplePos x="0" y="0"/>
              <wp:positionH relativeFrom="page">
                <wp:posOffset>1062038</wp:posOffset>
              </wp:positionH>
              <wp:positionV relativeFrom="page">
                <wp:posOffset>9887902</wp:posOffset>
              </wp:positionV>
              <wp:extent cx="5437251" cy="5080"/>
              <wp:effectExtent l="0" t="0" r="0" b="0"/>
              <wp:wrapSquare wrapText="bothSides"/>
              <wp:docPr id="15402" name="Group 15402"/>
              <wp:cNvGraphicFramePr/>
              <a:graphic xmlns:a="http://schemas.openxmlformats.org/drawingml/2006/main">
                <a:graphicData uri="http://schemas.microsoft.com/office/word/2010/wordprocessingGroup">
                  <wpg:wgp>
                    <wpg:cNvGrpSpPr/>
                    <wpg:grpSpPr>
                      <a:xfrm>
                        <a:off x="0" y="0"/>
                        <a:ext cx="5437251" cy="5080"/>
                        <a:chOff x="0" y="0"/>
                        <a:chExt cx="5437251" cy="5080"/>
                      </a:xfrm>
                    </wpg:grpSpPr>
                    <wps:wsp>
                      <wps:cNvPr id="15814" name="Shape 15814"/>
                      <wps:cNvSpPr/>
                      <wps:spPr>
                        <a:xfrm>
                          <a:off x="0" y="0"/>
                          <a:ext cx="5437251" cy="9144"/>
                        </a:xfrm>
                        <a:custGeom>
                          <a:avLst/>
                          <a:gdLst/>
                          <a:ahLst/>
                          <a:cxnLst/>
                          <a:rect l="0" t="0" r="0" b="0"/>
                          <a:pathLst>
                            <a:path w="5437251" h="9144">
                              <a:moveTo>
                                <a:pt x="0" y="0"/>
                              </a:moveTo>
                              <a:lnTo>
                                <a:pt x="5437251" y="0"/>
                              </a:lnTo>
                              <a:lnTo>
                                <a:pt x="543725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5402" style="width:428.13pt;height:0.400024pt;position:absolute;mso-position-horizontal-relative:page;mso-position-horizontal:absolute;margin-left:83.625pt;mso-position-vertical-relative:page;margin-top:778.575pt;" coordsize="54372,50">
              <v:shape id="Shape 15815" style="position:absolute;width:54372;height:91;left:0;top:0;" coordsize="5437251,9144" path="m0,0l5437251,0l543725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á g i n a</w:t>
    </w:r>
    <w:r>
      <w:rPr>
        <w:rFonts w:ascii="Calibri" w:eastAsia="Calibri" w:hAnsi="Calibri" w:cs="Calibri"/>
      </w:rPr>
      <w:t xml:space="preserve"> </w:t>
    </w:r>
  </w:p>
  <w:p w14:paraId="395AF974" w14:textId="77777777" w:rsidR="00FD2289" w:rsidRDefault="000B34E5">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7BAE" w14:textId="77777777" w:rsidR="00271DBA" w:rsidRDefault="00271DBA">
      <w:pPr>
        <w:spacing w:after="0" w:line="240" w:lineRule="auto"/>
      </w:pPr>
      <w:r>
        <w:separator/>
      </w:r>
    </w:p>
  </w:footnote>
  <w:footnote w:type="continuationSeparator" w:id="0">
    <w:p w14:paraId="37F5F1E4" w14:textId="77777777" w:rsidR="00271DBA" w:rsidRDefault="00271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264C" w14:textId="77777777" w:rsidR="00FD2289" w:rsidRDefault="000B34E5">
    <w:pPr>
      <w:spacing w:after="0" w:line="259" w:lineRule="auto"/>
      <w:ind w:left="0" w:right="-45" w:firstLine="0"/>
      <w:jc w:val="right"/>
    </w:pPr>
    <w:r>
      <w:rPr>
        <w:noProof/>
      </w:rPr>
      <w:drawing>
        <wp:anchor distT="0" distB="0" distL="114300" distR="114300" simplePos="0" relativeHeight="251658240" behindDoc="0" locked="0" layoutInCell="1" allowOverlap="0" wp14:anchorId="14599F02" wp14:editId="4D35C992">
          <wp:simplePos x="0" y="0"/>
          <wp:positionH relativeFrom="page">
            <wp:posOffset>5467985</wp:posOffset>
          </wp:positionH>
          <wp:positionV relativeFrom="page">
            <wp:posOffset>449605</wp:posOffset>
          </wp:positionV>
          <wp:extent cx="1012190" cy="575793"/>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012190" cy="575793"/>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p>
  <w:p w14:paraId="5915035B" w14:textId="77777777" w:rsidR="00FD2289" w:rsidRDefault="000B34E5">
    <w:r>
      <w:rPr>
        <w:rFonts w:ascii="Calibri" w:eastAsia="Calibri" w:hAnsi="Calibri" w:cs="Calibri"/>
        <w:noProof/>
      </w:rPr>
      <mc:AlternateContent>
        <mc:Choice Requires="wpg">
          <w:drawing>
            <wp:anchor distT="0" distB="0" distL="114300" distR="114300" simplePos="0" relativeHeight="251659264" behindDoc="1" locked="0" layoutInCell="1" allowOverlap="1" wp14:anchorId="2382C892" wp14:editId="6B555D68">
              <wp:simplePos x="0" y="0"/>
              <wp:positionH relativeFrom="page">
                <wp:posOffset>1079500</wp:posOffset>
              </wp:positionH>
              <wp:positionV relativeFrom="page">
                <wp:posOffset>3949700</wp:posOffset>
              </wp:positionV>
              <wp:extent cx="5396865" cy="3070225"/>
              <wp:effectExtent l="0" t="0" r="0" b="0"/>
              <wp:wrapNone/>
              <wp:docPr id="15446" name="Group 15446"/>
              <wp:cNvGraphicFramePr/>
              <a:graphic xmlns:a="http://schemas.openxmlformats.org/drawingml/2006/main">
                <a:graphicData uri="http://schemas.microsoft.com/office/word/2010/wordprocessingGroup">
                  <wpg:wgp>
                    <wpg:cNvGrpSpPr/>
                    <wpg:grpSpPr>
                      <a:xfrm>
                        <a:off x="0" y="0"/>
                        <a:ext cx="5396865" cy="3070225"/>
                        <a:chOff x="0" y="0"/>
                        <a:chExt cx="5396865" cy="3070225"/>
                      </a:xfrm>
                    </wpg:grpSpPr>
                    <pic:pic xmlns:pic="http://schemas.openxmlformats.org/drawingml/2006/picture">
                      <pic:nvPicPr>
                        <pic:cNvPr id="15447" name="Picture 15447"/>
                        <pic:cNvPicPr/>
                      </pic:nvPicPr>
                      <pic:blipFill>
                        <a:blip r:embed="rId2"/>
                        <a:stretch>
                          <a:fillRect/>
                        </a:stretch>
                      </pic:blipFill>
                      <pic:spPr>
                        <a:xfrm>
                          <a:off x="0" y="0"/>
                          <a:ext cx="5396865" cy="3070225"/>
                        </a:xfrm>
                        <a:prstGeom prst="rect">
                          <a:avLst/>
                        </a:prstGeom>
                      </pic:spPr>
                    </pic:pic>
                  </wpg:wgp>
                </a:graphicData>
              </a:graphic>
            </wp:anchor>
          </w:drawing>
        </mc:Choice>
        <mc:Fallback xmlns:a="http://schemas.openxmlformats.org/drawingml/2006/main">
          <w:pict>
            <v:group id="Group 15446" style="width:424.95pt;height:241.75pt;position:absolute;z-index:-2147483648;mso-position-horizontal-relative:page;mso-position-horizontal:absolute;margin-left:85pt;mso-position-vertical-relative:page;margin-top:311pt;" coordsize="53968,30702">
              <v:shape id="Picture 15447" style="position:absolute;width:53968;height:30702;left:0;top:0;" filled="f">
                <v:imagedata r:id="rId8"/>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C4FA" w14:textId="77777777" w:rsidR="00FD2289" w:rsidRDefault="000B34E5">
    <w:pPr>
      <w:spacing w:after="0" w:line="259" w:lineRule="auto"/>
      <w:ind w:left="0" w:right="-45" w:firstLine="0"/>
      <w:jc w:val="right"/>
    </w:pPr>
    <w:r>
      <w:rPr>
        <w:rFonts w:ascii="Calibri" w:eastAsia="Calibri" w:hAnsi="Calibri" w:cs="Calibri"/>
      </w:rPr>
      <w:t xml:space="preserve"> </w:t>
    </w:r>
    <w:r>
      <w:rPr>
        <w:rFonts w:ascii="Calibri" w:eastAsia="Calibri" w:hAnsi="Calibri" w:cs="Calibri"/>
      </w:rPr>
      <w:tab/>
      <w:t xml:space="preserve">  </w:t>
    </w:r>
  </w:p>
  <w:p w14:paraId="741F76F2" w14:textId="77777777" w:rsidR="00FD2289" w:rsidRDefault="000B34E5">
    <w:r>
      <w:rPr>
        <w:rFonts w:ascii="Calibri" w:eastAsia="Calibri" w:hAnsi="Calibri" w:cs="Calibri"/>
        <w:noProof/>
      </w:rPr>
      <mc:AlternateContent>
        <mc:Choice Requires="wpg">
          <w:drawing>
            <wp:anchor distT="0" distB="0" distL="114300" distR="114300" simplePos="0" relativeHeight="251661312" behindDoc="1" locked="0" layoutInCell="1" allowOverlap="1" wp14:anchorId="44ED4CDA" wp14:editId="5EAA1A97">
              <wp:simplePos x="0" y="0"/>
              <wp:positionH relativeFrom="page">
                <wp:posOffset>1079500</wp:posOffset>
              </wp:positionH>
              <wp:positionV relativeFrom="page">
                <wp:posOffset>3949700</wp:posOffset>
              </wp:positionV>
              <wp:extent cx="5396865" cy="3070225"/>
              <wp:effectExtent l="0" t="0" r="0" b="0"/>
              <wp:wrapNone/>
              <wp:docPr id="15418" name="Group 15418"/>
              <wp:cNvGraphicFramePr/>
              <a:graphic xmlns:a="http://schemas.openxmlformats.org/drawingml/2006/main">
                <a:graphicData uri="http://schemas.microsoft.com/office/word/2010/wordprocessingGroup">
                  <wpg:wgp>
                    <wpg:cNvGrpSpPr/>
                    <wpg:grpSpPr>
                      <a:xfrm>
                        <a:off x="0" y="0"/>
                        <a:ext cx="5396865" cy="3070225"/>
                        <a:chOff x="0" y="0"/>
                        <a:chExt cx="5396865" cy="3070225"/>
                      </a:xfrm>
                    </wpg:grpSpPr>
                    <pic:pic xmlns:pic="http://schemas.openxmlformats.org/drawingml/2006/picture">
                      <pic:nvPicPr>
                        <pic:cNvPr id="15419" name="Picture 15419"/>
                        <pic:cNvPicPr/>
                      </pic:nvPicPr>
                      <pic:blipFill>
                        <a:blip r:embed="rId1"/>
                        <a:stretch>
                          <a:fillRect/>
                        </a:stretch>
                      </pic:blipFill>
                      <pic:spPr>
                        <a:xfrm>
                          <a:off x="0" y="0"/>
                          <a:ext cx="5396865" cy="3070225"/>
                        </a:xfrm>
                        <a:prstGeom prst="rect">
                          <a:avLst/>
                        </a:prstGeom>
                      </pic:spPr>
                    </pic:pic>
                  </wpg:wgp>
                </a:graphicData>
              </a:graphic>
            </wp:anchor>
          </w:drawing>
        </mc:Choice>
        <mc:Fallback xmlns:a="http://schemas.openxmlformats.org/drawingml/2006/main">
          <w:pict>
            <v:group id="Group 15418" style="width:424.95pt;height:241.75pt;position:absolute;z-index:-2147483648;mso-position-horizontal-relative:page;mso-position-horizontal:absolute;margin-left:85pt;mso-position-vertical-relative:page;margin-top:311pt;" coordsize="53968,30702">
              <v:shape id="Picture 15419" style="position:absolute;width:53968;height:30702;left:0;top:0;" filled="f">
                <v:imagedata r:id="rId8"/>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88C4" w14:textId="77777777" w:rsidR="00FD2289" w:rsidRDefault="000B34E5">
    <w:pPr>
      <w:spacing w:after="0" w:line="259" w:lineRule="auto"/>
      <w:ind w:left="0" w:right="-45" w:firstLine="0"/>
      <w:jc w:val="right"/>
    </w:pPr>
    <w:r>
      <w:rPr>
        <w:noProof/>
      </w:rPr>
      <w:drawing>
        <wp:anchor distT="0" distB="0" distL="114300" distR="114300" simplePos="0" relativeHeight="251662336" behindDoc="0" locked="0" layoutInCell="1" allowOverlap="0" wp14:anchorId="5BE2AC62" wp14:editId="21FC04D8">
          <wp:simplePos x="0" y="0"/>
          <wp:positionH relativeFrom="page">
            <wp:posOffset>5467985</wp:posOffset>
          </wp:positionH>
          <wp:positionV relativeFrom="page">
            <wp:posOffset>449605</wp:posOffset>
          </wp:positionV>
          <wp:extent cx="1012190" cy="575793"/>
          <wp:effectExtent l="0" t="0" r="0" b="0"/>
          <wp:wrapSquare wrapText="bothSides"/>
          <wp:docPr id="2"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012190" cy="575793"/>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p>
  <w:p w14:paraId="0F4EB547" w14:textId="77777777" w:rsidR="00FD2289" w:rsidRDefault="000B34E5">
    <w:r>
      <w:rPr>
        <w:rFonts w:ascii="Calibri" w:eastAsia="Calibri" w:hAnsi="Calibri" w:cs="Calibri"/>
        <w:noProof/>
      </w:rPr>
      <mc:AlternateContent>
        <mc:Choice Requires="wpg">
          <w:drawing>
            <wp:anchor distT="0" distB="0" distL="114300" distR="114300" simplePos="0" relativeHeight="251663360" behindDoc="1" locked="0" layoutInCell="1" allowOverlap="1" wp14:anchorId="5C5292C1" wp14:editId="66D4F078">
              <wp:simplePos x="0" y="0"/>
              <wp:positionH relativeFrom="page">
                <wp:posOffset>1079500</wp:posOffset>
              </wp:positionH>
              <wp:positionV relativeFrom="page">
                <wp:posOffset>3949700</wp:posOffset>
              </wp:positionV>
              <wp:extent cx="5396865" cy="3070225"/>
              <wp:effectExtent l="0" t="0" r="0" b="0"/>
              <wp:wrapNone/>
              <wp:docPr id="15390" name="Group 15390"/>
              <wp:cNvGraphicFramePr/>
              <a:graphic xmlns:a="http://schemas.openxmlformats.org/drawingml/2006/main">
                <a:graphicData uri="http://schemas.microsoft.com/office/word/2010/wordprocessingGroup">
                  <wpg:wgp>
                    <wpg:cNvGrpSpPr/>
                    <wpg:grpSpPr>
                      <a:xfrm>
                        <a:off x="0" y="0"/>
                        <a:ext cx="5396865" cy="3070225"/>
                        <a:chOff x="0" y="0"/>
                        <a:chExt cx="5396865" cy="3070225"/>
                      </a:xfrm>
                    </wpg:grpSpPr>
                    <pic:pic xmlns:pic="http://schemas.openxmlformats.org/drawingml/2006/picture">
                      <pic:nvPicPr>
                        <pic:cNvPr id="15391" name="Picture 15391"/>
                        <pic:cNvPicPr/>
                      </pic:nvPicPr>
                      <pic:blipFill>
                        <a:blip r:embed="rId2"/>
                        <a:stretch>
                          <a:fillRect/>
                        </a:stretch>
                      </pic:blipFill>
                      <pic:spPr>
                        <a:xfrm>
                          <a:off x="0" y="0"/>
                          <a:ext cx="5396865" cy="3070225"/>
                        </a:xfrm>
                        <a:prstGeom prst="rect">
                          <a:avLst/>
                        </a:prstGeom>
                      </pic:spPr>
                    </pic:pic>
                  </wpg:wgp>
                </a:graphicData>
              </a:graphic>
            </wp:anchor>
          </w:drawing>
        </mc:Choice>
        <mc:Fallback xmlns:a="http://schemas.openxmlformats.org/drawingml/2006/main">
          <w:pict>
            <v:group id="Group 15390" style="width:424.95pt;height:241.75pt;position:absolute;z-index:-2147483648;mso-position-horizontal-relative:page;mso-position-horizontal:absolute;margin-left:85pt;mso-position-vertical-relative:page;margin-top:311pt;" coordsize="53968,30702">
              <v:shape id="Picture 15391" style="position:absolute;width:53968;height:30702;left:0;top:0;" filled="f">
                <v:imagedata r:id="rId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ED7"/>
    <w:multiLevelType w:val="hybridMultilevel"/>
    <w:tmpl w:val="93E893C6"/>
    <w:lvl w:ilvl="0" w:tplc="884656A0">
      <w:start w:val="1"/>
      <w:numFmt w:val="upperRoman"/>
      <w:lvlText w:val="%1."/>
      <w:lvlJc w:val="left"/>
      <w:pPr>
        <w:ind w:left="72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1" w:tplc="CC4E545C">
      <w:start w:val="1"/>
      <w:numFmt w:val="upperRoman"/>
      <w:lvlText w:val="%2."/>
      <w:lvlJc w:val="left"/>
      <w:pPr>
        <w:ind w:left="1416"/>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2" w:tplc="CD1E749C">
      <w:start w:val="1"/>
      <w:numFmt w:val="lowerLetter"/>
      <w:lvlText w:val="%3."/>
      <w:lvlJc w:val="left"/>
      <w:pPr>
        <w:ind w:left="141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2EE7A32">
      <w:start w:val="1"/>
      <w:numFmt w:val="decimal"/>
      <w:lvlText w:val="%4"/>
      <w:lvlJc w:val="left"/>
      <w:pPr>
        <w:ind w:left="20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636B194">
      <w:start w:val="1"/>
      <w:numFmt w:val="lowerLetter"/>
      <w:lvlText w:val="%5"/>
      <w:lvlJc w:val="left"/>
      <w:pPr>
        <w:ind w:left="28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2A0C302">
      <w:start w:val="1"/>
      <w:numFmt w:val="lowerRoman"/>
      <w:lvlText w:val="%6"/>
      <w:lvlJc w:val="left"/>
      <w:pPr>
        <w:ind w:left="35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5EC612E">
      <w:start w:val="1"/>
      <w:numFmt w:val="decimal"/>
      <w:lvlText w:val="%7"/>
      <w:lvlJc w:val="left"/>
      <w:pPr>
        <w:ind w:left="42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8EBC5090">
      <w:start w:val="1"/>
      <w:numFmt w:val="lowerLetter"/>
      <w:lvlText w:val="%8"/>
      <w:lvlJc w:val="left"/>
      <w:pPr>
        <w:ind w:left="49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1E1C9014">
      <w:start w:val="1"/>
      <w:numFmt w:val="lowerRoman"/>
      <w:lvlText w:val="%9"/>
      <w:lvlJc w:val="left"/>
      <w:pPr>
        <w:ind w:left="56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4F6615"/>
    <w:multiLevelType w:val="hybridMultilevel"/>
    <w:tmpl w:val="EC66AD12"/>
    <w:lvl w:ilvl="0" w:tplc="1A4C328E">
      <w:start w:val="1"/>
      <w:numFmt w:val="decimal"/>
      <w:lvlText w:val="%1."/>
      <w:lvlJc w:val="left"/>
      <w:pPr>
        <w:ind w:left="72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D91A3B8A">
      <w:start w:val="1"/>
      <w:numFmt w:val="lowerLetter"/>
      <w:lvlText w:val="%2"/>
      <w:lvlJc w:val="left"/>
      <w:pPr>
        <w:ind w:left="14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66D4668E">
      <w:start w:val="1"/>
      <w:numFmt w:val="lowerRoman"/>
      <w:lvlText w:val="%3"/>
      <w:lvlJc w:val="left"/>
      <w:pPr>
        <w:ind w:left="21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C2827FC2">
      <w:start w:val="1"/>
      <w:numFmt w:val="decimal"/>
      <w:lvlText w:val="%4"/>
      <w:lvlJc w:val="left"/>
      <w:pPr>
        <w:ind w:left="28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C422DBC6">
      <w:start w:val="1"/>
      <w:numFmt w:val="lowerLetter"/>
      <w:lvlText w:val="%5"/>
      <w:lvlJc w:val="left"/>
      <w:pPr>
        <w:ind w:left="36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B9A688C2">
      <w:start w:val="1"/>
      <w:numFmt w:val="lowerRoman"/>
      <w:lvlText w:val="%6"/>
      <w:lvlJc w:val="left"/>
      <w:pPr>
        <w:ind w:left="43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18A4BD90">
      <w:start w:val="1"/>
      <w:numFmt w:val="decimal"/>
      <w:lvlText w:val="%7"/>
      <w:lvlJc w:val="left"/>
      <w:pPr>
        <w:ind w:left="50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DD84919C">
      <w:start w:val="1"/>
      <w:numFmt w:val="lowerLetter"/>
      <w:lvlText w:val="%8"/>
      <w:lvlJc w:val="left"/>
      <w:pPr>
        <w:ind w:left="57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A8E62234">
      <w:start w:val="1"/>
      <w:numFmt w:val="lowerRoman"/>
      <w:lvlText w:val="%9"/>
      <w:lvlJc w:val="left"/>
      <w:pPr>
        <w:ind w:left="64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FE5315"/>
    <w:multiLevelType w:val="hybridMultilevel"/>
    <w:tmpl w:val="1190030C"/>
    <w:lvl w:ilvl="0" w:tplc="5DE0CF22">
      <w:start w:val="1"/>
      <w:numFmt w:val="lowerLetter"/>
      <w:lvlText w:val="%1."/>
      <w:lvlJc w:val="left"/>
      <w:pPr>
        <w:ind w:left="72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D10899E8">
      <w:start w:val="1"/>
      <w:numFmt w:val="lowerLetter"/>
      <w:lvlText w:val="%2"/>
      <w:lvlJc w:val="left"/>
      <w:pPr>
        <w:ind w:left="14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051AFCFC">
      <w:start w:val="1"/>
      <w:numFmt w:val="lowerRoman"/>
      <w:lvlText w:val="%3"/>
      <w:lvlJc w:val="left"/>
      <w:pPr>
        <w:ind w:left="21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1AE88A00">
      <w:start w:val="1"/>
      <w:numFmt w:val="decimal"/>
      <w:lvlText w:val="%4"/>
      <w:lvlJc w:val="left"/>
      <w:pPr>
        <w:ind w:left="28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89A63B4C">
      <w:start w:val="1"/>
      <w:numFmt w:val="lowerLetter"/>
      <w:lvlText w:val="%5"/>
      <w:lvlJc w:val="left"/>
      <w:pPr>
        <w:ind w:left="36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477E3608">
      <w:start w:val="1"/>
      <w:numFmt w:val="lowerRoman"/>
      <w:lvlText w:val="%6"/>
      <w:lvlJc w:val="left"/>
      <w:pPr>
        <w:ind w:left="43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552AA45E">
      <w:start w:val="1"/>
      <w:numFmt w:val="decimal"/>
      <w:lvlText w:val="%7"/>
      <w:lvlJc w:val="left"/>
      <w:pPr>
        <w:ind w:left="50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4B54337A">
      <w:start w:val="1"/>
      <w:numFmt w:val="lowerLetter"/>
      <w:lvlText w:val="%8"/>
      <w:lvlJc w:val="left"/>
      <w:pPr>
        <w:ind w:left="57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59C2D252">
      <w:start w:val="1"/>
      <w:numFmt w:val="lowerRoman"/>
      <w:lvlText w:val="%9"/>
      <w:lvlJc w:val="left"/>
      <w:pPr>
        <w:ind w:left="64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55D1409"/>
    <w:multiLevelType w:val="hybridMultilevel"/>
    <w:tmpl w:val="9AD8B652"/>
    <w:lvl w:ilvl="0" w:tplc="DE18CBE6">
      <w:start w:val="1"/>
      <w:numFmt w:val="lowerLetter"/>
      <w:lvlText w:val="%1."/>
      <w:lvlJc w:val="left"/>
      <w:pPr>
        <w:ind w:left="72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D05616D0">
      <w:start w:val="1"/>
      <w:numFmt w:val="lowerLetter"/>
      <w:lvlText w:val="%2"/>
      <w:lvlJc w:val="left"/>
      <w:pPr>
        <w:ind w:left="14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9386F8BA">
      <w:start w:val="1"/>
      <w:numFmt w:val="lowerRoman"/>
      <w:lvlText w:val="%3"/>
      <w:lvlJc w:val="left"/>
      <w:pPr>
        <w:ind w:left="21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82D22672">
      <w:start w:val="1"/>
      <w:numFmt w:val="decimal"/>
      <w:lvlText w:val="%4"/>
      <w:lvlJc w:val="left"/>
      <w:pPr>
        <w:ind w:left="28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471A0D68">
      <w:start w:val="1"/>
      <w:numFmt w:val="lowerLetter"/>
      <w:lvlText w:val="%5"/>
      <w:lvlJc w:val="left"/>
      <w:pPr>
        <w:ind w:left="36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B91E63C0">
      <w:start w:val="1"/>
      <w:numFmt w:val="lowerRoman"/>
      <w:lvlText w:val="%6"/>
      <w:lvlJc w:val="left"/>
      <w:pPr>
        <w:ind w:left="43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2BF485C0">
      <w:start w:val="1"/>
      <w:numFmt w:val="decimal"/>
      <w:lvlText w:val="%7"/>
      <w:lvlJc w:val="left"/>
      <w:pPr>
        <w:ind w:left="50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AA4A50D0">
      <w:start w:val="1"/>
      <w:numFmt w:val="lowerLetter"/>
      <w:lvlText w:val="%8"/>
      <w:lvlJc w:val="left"/>
      <w:pPr>
        <w:ind w:left="57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9FEC96F2">
      <w:start w:val="1"/>
      <w:numFmt w:val="lowerRoman"/>
      <w:lvlText w:val="%9"/>
      <w:lvlJc w:val="left"/>
      <w:pPr>
        <w:ind w:left="64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B078CA"/>
    <w:multiLevelType w:val="hybridMultilevel"/>
    <w:tmpl w:val="602AA634"/>
    <w:lvl w:ilvl="0" w:tplc="C4C2C8BE">
      <w:start w:val="1"/>
      <w:numFmt w:val="lowerLetter"/>
      <w:lvlText w:val="%1."/>
      <w:lvlJc w:val="left"/>
      <w:pPr>
        <w:ind w:left="144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C04EE162">
      <w:start w:val="1"/>
      <w:numFmt w:val="lowerLetter"/>
      <w:lvlText w:val="%2"/>
      <w:lvlJc w:val="left"/>
      <w:pPr>
        <w:ind w:left="216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F614E7F2">
      <w:start w:val="1"/>
      <w:numFmt w:val="lowerRoman"/>
      <w:lvlText w:val="%3"/>
      <w:lvlJc w:val="left"/>
      <w:pPr>
        <w:ind w:left="288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D924B358">
      <w:start w:val="1"/>
      <w:numFmt w:val="decimal"/>
      <w:lvlText w:val="%4"/>
      <w:lvlJc w:val="left"/>
      <w:pPr>
        <w:ind w:left="360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B2B67F92">
      <w:start w:val="1"/>
      <w:numFmt w:val="lowerLetter"/>
      <w:lvlText w:val="%5"/>
      <w:lvlJc w:val="left"/>
      <w:pPr>
        <w:ind w:left="432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8D08FB5A">
      <w:start w:val="1"/>
      <w:numFmt w:val="lowerRoman"/>
      <w:lvlText w:val="%6"/>
      <w:lvlJc w:val="left"/>
      <w:pPr>
        <w:ind w:left="504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5824D3DC">
      <w:start w:val="1"/>
      <w:numFmt w:val="decimal"/>
      <w:lvlText w:val="%7"/>
      <w:lvlJc w:val="left"/>
      <w:pPr>
        <w:ind w:left="576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374CD8BE">
      <w:start w:val="1"/>
      <w:numFmt w:val="lowerLetter"/>
      <w:lvlText w:val="%8"/>
      <w:lvlJc w:val="left"/>
      <w:pPr>
        <w:ind w:left="648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9378E236">
      <w:start w:val="1"/>
      <w:numFmt w:val="lowerRoman"/>
      <w:lvlText w:val="%9"/>
      <w:lvlJc w:val="left"/>
      <w:pPr>
        <w:ind w:left="7201"/>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833ACF"/>
    <w:multiLevelType w:val="hybridMultilevel"/>
    <w:tmpl w:val="C562DDEC"/>
    <w:lvl w:ilvl="0" w:tplc="443E694A">
      <w:start w:val="1"/>
      <w:numFmt w:val="upperRoman"/>
      <w:lvlText w:val="%1."/>
      <w:lvlJc w:val="left"/>
      <w:pPr>
        <w:ind w:left="72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1" w:tplc="C0EEE5CA">
      <w:start w:val="1"/>
      <w:numFmt w:val="lowerLetter"/>
      <w:lvlText w:val="%2"/>
      <w:lvlJc w:val="left"/>
      <w:pPr>
        <w:ind w:left="112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2" w:tplc="1F64ADB2">
      <w:start w:val="1"/>
      <w:numFmt w:val="lowerRoman"/>
      <w:lvlText w:val="%3"/>
      <w:lvlJc w:val="left"/>
      <w:pPr>
        <w:ind w:left="184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3" w:tplc="F7D40DD6">
      <w:start w:val="1"/>
      <w:numFmt w:val="decimal"/>
      <w:lvlText w:val="%4"/>
      <w:lvlJc w:val="left"/>
      <w:pPr>
        <w:ind w:left="256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4" w:tplc="18D2A778">
      <w:start w:val="1"/>
      <w:numFmt w:val="lowerLetter"/>
      <w:lvlText w:val="%5"/>
      <w:lvlJc w:val="left"/>
      <w:pPr>
        <w:ind w:left="328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5" w:tplc="1B8A027E">
      <w:start w:val="1"/>
      <w:numFmt w:val="lowerRoman"/>
      <w:lvlText w:val="%6"/>
      <w:lvlJc w:val="left"/>
      <w:pPr>
        <w:ind w:left="400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6" w:tplc="F25C726C">
      <w:start w:val="1"/>
      <w:numFmt w:val="decimal"/>
      <w:lvlText w:val="%7"/>
      <w:lvlJc w:val="left"/>
      <w:pPr>
        <w:ind w:left="472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7" w:tplc="23503904">
      <w:start w:val="1"/>
      <w:numFmt w:val="lowerLetter"/>
      <w:lvlText w:val="%8"/>
      <w:lvlJc w:val="left"/>
      <w:pPr>
        <w:ind w:left="544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8" w:tplc="C6F069D4">
      <w:start w:val="1"/>
      <w:numFmt w:val="lowerRoman"/>
      <w:lvlText w:val="%9"/>
      <w:lvlJc w:val="left"/>
      <w:pPr>
        <w:ind w:left="616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311D6363"/>
    <w:multiLevelType w:val="hybridMultilevel"/>
    <w:tmpl w:val="128CF284"/>
    <w:lvl w:ilvl="0" w:tplc="50B0EF66">
      <w:start w:val="1"/>
      <w:numFmt w:val="upperRoman"/>
      <w:lvlText w:val="%1."/>
      <w:lvlJc w:val="left"/>
      <w:pPr>
        <w:ind w:left="77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B88DF8C">
      <w:start w:val="1"/>
      <w:numFmt w:val="lowerLetter"/>
      <w:lvlText w:val="%2"/>
      <w:lvlJc w:val="left"/>
      <w:pPr>
        <w:ind w:left="127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87C4CA04">
      <w:start w:val="1"/>
      <w:numFmt w:val="lowerRoman"/>
      <w:lvlText w:val="%3"/>
      <w:lvlJc w:val="left"/>
      <w:pPr>
        <w:ind w:left="199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81FAC0BE">
      <w:start w:val="1"/>
      <w:numFmt w:val="decimal"/>
      <w:lvlText w:val="%4"/>
      <w:lvlJc w:val="left"/>
      <w:pPr>
        <w:ind w:left="27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A8A483A">
      <w:start w:val="1"/>
      <w:numFmt w:val="lowerLetter"/>
      <w:lvlText w:val="%5"/>
      <w:lvlJc w:val="left"/>
      <w:pPr>
        <w:ind w:left="343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F25210">
      <w:start w:val="1"/>
      <w:numFmt w:val="lowerRoman"/>
      <w:lvlText w:val="%6"/>
      <w:lvlJc w:val="left"/>
      <w:pPr>
        <w:ind w:left="415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BDC6FC80">
      <w:start w:val="1"/>
      <w:numFmt w:val="decimal"/>
      <w:lvlText w:val="%7"/>
      <w:lvlJc w:val="left"/>
      <w:pPr>
        <w:ind w:left="487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1CC5760">
      <w:start w:val="1"/>
      <w:numFmt w:val="lowerLetter"/>
      <w:lvlText w:val="%8"/>
      <w:lvlJc w:val="left"/>
      <w:pPr>
        <w:ind w:left="559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92DC6DCA">
      <w:start w:val="1"/>
      <w:numFmt w:val="lowerRoman"/>
      <w:lvlText w:val="%9"/>
      <w:lvlJc w:val="left"/>
      <w:pPr>
        <w:ind w:left="63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2551632"/>
    <w:multiLevelType w:val="hybridMultilevel"/>
    <w:tmpl w:val="45F07776"/>
    <w:lvl w:ilvl="0" w:tplc="710A0270">
      <w:start w:val="1"/>
      <w:numFmt w:val="upperRoman"/>
      <w:lvlText w:val="%1."/>
      <w:lvlJc w:val="left"/>
      <w:pPr>
        <w:ind w:left="72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1" w:tplc="E12AB652">
      <w:start w:val="1"/>
      <w:numFmt w:val="lowerLetter"/>
      <w:lvlText w:val="%2."/>
      <w:lvlJc w:val="left"/>
      <w:pPr>
        <w:ind w:left="11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528EC70">
      <w:start w:val="4"/>
      <w:numFmt w:val="decimal"/>
      <w:lvlText w:val="%3."/>
      <w:lvlJc w:val="left"/>
      <w:pPr>
        <w:ind w:left="14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18527916">
      <w:start w:val="1"/>
      <w:numFmt w:val="bullet"/>
      <w:lvlText w:val="-"/>
      <w:lvlJc w:val="left"/>
      <w:pPr>
        <w:ind w:left="157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9FCCC5FE">
      <w:start w:val="1"/>
      <w:numFmt w:val="bullet"/>
      <w:lvlText w:val="o"/>
      <w:lvlJc w:val="left"/>
      <w:pPr>
        <w:ind w:left="32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28CC706">
      <w:start w:val="1"/>
      <w:numFmt w:val="bullet"/>
      <w:lvlText w:val="▪"/>
      <w:lvlJc w:val="left"/>
      <w:pPr>
        <w:ind w:left="39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E2C41966">
      <w:start w:val="1"/>
      <w:numFmt w:val="bullet"/>
      <w:lvlText w:val="•"/>
      <w:lvlJc w:val="left"/>
      <w:pPr>
        <w:ind w:left="46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CF2A028E">
      <w:start w:val="1"/>
      <w:numFmt w:val="bullet"/>
      <w:lvlText w:val="o"/>
      <w:lvlJc w:val="left"/>
      <w:pPr>
        <w:ind w:left="54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A688FD6">
      <w:start w:val="1"/>
      <w:numFmt w:val="bullet"/>
      <w:lvlText w:val="▪"/>
      <w:lvlJc w:val="left"/>
      <w:pPr>
        <w:ind w:left="61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0A6C9A"/>
    <w:multiLevelType w:val="hybridMultilevel"/>
    <w:tmpl w:val="5D40DB88"/>
    <w:lvl w:ilvl="0" w:tplc="6B8C52CC">
      <w:start w:val="1"/>
      <w:numFmt w:val="upperRoman"/>
      <w:lvlText w:val="%1."/>
      <w:lvlJc w:val="left"/>
      <w:pPr>
        <w:ind w:left="19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1546930">
      <w:start w:val="1"/>
      <w:numFmt w:val="lowerLetter"/>
      <w:lvlText w:val="%2"/>
      <w:lvlJc w:val="left"/>
      <w:pPr>
        <w:ind w:left="130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0D62850">
      <w:start w:val="1"/>
      <w:numFmt w:val="lowerRoman"/>
      <w:lvlText w:val="%3"/>
      <w:lvlJc w:val="left"/>
      <w:pPr>
        <w:ind w:left="202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38E641C">
      <w:start w:val="1"/>
      <w:numFmt w:val="decimal"/>
      <w:lvlText w:val="%4"/>
      <w:lvlJc w:val="left"/>
      <w:pPr>
        <w:ind w:left="274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C5E3A24">
      <w:start w:val="1"/>
      <w:numFmt w:val="lowerLetter"/>
      <w:lvlText w:val="%5"/>
      <w:lvlJc w:val="left"/>
      <w:pPr>
        <w:ind w:left="346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01322E26">
      <w:start w:val="1"/>
      <w:numFmt w:val="lowerRoman"/>
      <w:lvlText w:val="%6"/>
      <w:lvlJc w:val="left"/>
      <w:pPr>
        <w:ind w:left="418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302555A">
      <w:start w:val="1"/>
      <w:numFmt w:val="decimal"/>
      <w:lvlText w:val="%7"/>
      <w:lvlJc w:val="left"/>
      <w:pPr>
        <w:ind w:left="490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A502F50">
      <w:start w:val="1"/>
      <w:numFmt w:val="lowerLetter"/>
      <w:lvlText w:val="%8"/>
      <w:lvlJc w:val="left"/>
      <w:pPr>
        <w:ind w:left="562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71BEEEB0">
      <w:start w:val="1"/>
      <w:numFmt w:val="lowerRoman"/>
      <w:lvlText w:val="%9"/>
      <w:lvlJc w:val="left"/>
      <w:pPr>
        <w:ind w:left="634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8939FE"/>
    <w:multiLevelType w:val="hybridMultilevel"/>
    <w:tmpl w:val="F4ECB0F4"/>
    <w:lvl w:ilvl="0" w:tplc="16E842C6">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5404BFC">
      <w:start w:val="1"/>
      <w:numFmt w:val="lowerLetter"/>
      <w:lvlText w:val="%2"/>
      <w:lvlJc w:val="left"/>
      <w:pPr>
        <w:ind w:left="78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676E6E42">
      <w:start w:val="1"/>
      <w:numFmt w:val="decimal"/>
      <w:lvlText w:val="%3."/>
      <w:lvlJc w:val="left"/>
      <w:pPr>
        <w:ind w:left="1417"/>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8744194">
      <w:start w:val="1"/>
      <w:numFmt w:val="decimal"/>
      <w:lvlText w:val="%4"/>
      <w:lvlJc w:val="left"/>
      <w:pPr>
        <w:ind w:left="193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2E141BF8">
      <w:start w:val="1"/>
      <w:numFmt w:val="lowerLetter"/>
      <w:lvlText w:val="%5"/>
      <w:lvlJc w:val="left"/>
      <w:pPr>
        <w:ind w:left="265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3B6CAA2">
      <w:start w:val="1"/>
      <w:numFmt w:val="lowerRoman"/>
      <w:lvlText w:val="%6"/>
      <w:lvlJc w:val="left"/>
      <w:pPr>
        <w:ind w:left="337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5A62AD8">
      <w:start w:val="1"/>
      <w:numFmt w:val="decimal"/>
      <w:lvlText w:val="%7"/>
      <w:lvlJc w:val="left"/>
      <w:pPr>
        <w:ind w:left="409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FC342080">
      <w:start w:val="1"/>
      <w:numFmt w:val="lowerLetter"/>
      <w:lvlText w:val="%8"/>
      <w:lvlJc w:val="left"/>
      <w:pPr>
        <w:ind w:left="481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B92992C">
      <w:start w:val="1"/>
      <w:numFmt w:val="lowerRoman"/>
      <w:lvlText w:val="%9"/>
      <w:lvlJc w:val="left"/>
      <w:pPr>
        <w:ind w:left="5533"/>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5F45F8A"/>
    <w:multiLevelType w:val="hybridMultilevel"/>
    <w:tmpl w:val="D648288E"/>
    <w:lvl w:ilvl="0" w:tplc="3DBE0E96">
      <w:start w:val="1"/>
      <w:numFmt w:val="upperRoman"/>
      <w:lvlText w:val="%1."/>
      <w:lvlJc w:val="left"/>
      <w:pPr>
        <w:ind w:left="721"/>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BC4C5FE6">
      <w:start w:val="1"/>
      <w:numFmt w:val="lowerLetter"/>
      <w:lvlText w:val="%2"/>
      <w:lvlJc w:val="left"/>
      <w:pPr>
        <w:ind w:left="109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2" w:tplc="59AA2B1C">
      <w:start w:val="1"/>
      <w:numFmt w:val="lowerRoman"/>
      <w:lvlText w:val="%3"/>
      <w:lvlJc w:val="left"/>
      <w:pPr>
        <w:ind w:left="181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3" w:tplc="2DDCA574">
      <w:start w:val="1"/>
      <w:numFmt w:val="decimal"/>
      <w:lvlText w:val="%4"/>
      <w:lvlJc w:val="left"/>
      <w:pPr>
        <w:ind w:left="253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4" w:tplc="FB58EEC4">
      <w:start w:val="1"/>
      <w:numFmt w:val="lowerLetter"/>
      <w:lvlText w:val="%5"/>
      <w:lvlJc w:val="left"/>
      <w:pPr>
        <w:ind w:left="325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5" w:tplc="7946D782">
      <w:start w:val="1"/>
      <w:numFmt w:val="lowerRoman"/>
      <w:lvlText w:val="%6"/>
      <w:lvlJc w:val="left"/>
      <w:pPr>
        <w:ind w:left="397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6" w:tplc="14EC0390">
      <w:start w:val="1"/>
      <w:numFmt w:val="decimal"/>
      <w:lvlText w:val="%7"/>
      <w:lvlJc w:val="left"/>
      <w:pPr>
        <w:ind w:left="469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7" w:tplc="F8E86D90">
      <w:start w:val="1"/>
      <w:numFmt w:val="lowerLetter"/>
      <w:lvlText w:val="%8"/>
      <w:lvlJc w:val="left"/>
      <w:pPr>
        <w:ind w:left="541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8" w:tplc="92E25B14">
      <w:start w:val="1"/>
      <w:numFmt w:val="lowerRoman"/>
      <w:lvlText w:val="%9"/>
      <w:lvlJc w:val="left"/>
      <w:pPr>
        <w:ind w:left="613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46D52659"/>
    <w:multiLevelType w:val="hybridMultilevel"/>
    <w:tmpl w:val="C16E11BC"/>
    <w:lvl w:ilvl="0" w:tplc="3DBE0E96">
      <w:start w:val="1"/>
      <w:numFmt w:val="upperRoman"/>
      <w:lvlText w:val="%1."/>
      <w:lvlJc w:val="left"/>
      <w:pPr>
        <w:ind w:left="705" w:hanging="360"/>
      </w:pPr>
      <w:rPr>
        <w:rFonts w:ascii="Century Gothic" w:eastAsia="Century Gothic" w:hAnsi="Century Gothic" w:cs="Century Gothic"/>
        <w:b w:val="0"/>
        <w:bCs w:val="0"/>
        <w:i w:val="0"/>
        <w:strike w:val="0"/>
        <w:dstrike w:val="0"/>
        <w:color w:val="000000"/>
        <w:sz w:val="18"/>
        <w:szCs w:val="18"/>
        <w:u w:val="none" w:color="000000"/>
        <w:bdr w:val="none" w:sz="0" w:space="0" w:color="auto"/>
        <w:shd w:val="clear" w:color="auto" w:fill="auto"/>
        <w:vertAlign w:val="baseline"/>
      </w:rPr>
    </w:lvl>
    <w:lvl w:ilvl="1" w:tplc="400A0019" w:tentative="1">
      <w:start w:val="1"/>
      <w:numFmt w:val="lowerLetter"/>
      <w:lvlText w:val="%2."/>
      <w:lvlJc w:val="left"/>
      <w:pPr>
        <w:ind w:left="1425" w:hanging="360"/>
      </w:pPr>
    </w:lvl>
    <w:lvl w:ilvl="2" w:tplc="400A001B" w:tentative="1">
      <w:start w:val="1"/>
      <w:numFmt w:val="lowerRoman"/>
      <w:lvlText w:val="%3."/>
      <w:lvlJc w:val="right"/>
      <w:pPr>
        <w:ind w:left="2145" w:hanging="180"/>
      </w:pPr>
    </w:lvl>
    <w:lvl w:ilvl="3" w:tplc="400A000F" w:tentative="1">
      <w:start w:val="1"/>
      <w:numFmt w:val="decimal"/>
      <w:lvlText w:val="%4."/>
      <w:lvlJc w:val="left"/>
      <w:pPr>
        <w:ind w:left="2865" w:hanging="360"/>
      </w:pPr>
    </w:lvl>
    <w:lvl w:ilvl="4" w:tplc="400A0019" w:tentative="1">
      <w:start w:val="1"/>
      <w:numFmt w:val="lowerLetter"/>
      <w:lvlText w:val="%5."/>
      <w:lvlJc w:val="left"/>
      <w:pPr>
        <w:ind w:left="3585" w:hanging="360"/>
      </w:pPr>
    </w:lvl>
    <w:lvl w:ilvl="5" w:tplc="400A001B" w:tentative="1">
      <w:start w:val="1"/>
      <w:numFmt w:val="lowerRoman"/>
      <w:lvlText w:val="%6."/>
      <w:lvlJc w:val="right"/>
      <w:pPr>
        <w:ind w:left="4305" w:hanging="180"/>
      </w:pPr>
    </w:lvl>
    <w:lvl w:ilvl="6" w:tplc="400A000F" w:tentative="1">
      <w:start w:val="1"/>
      <w:numFmt w:val="decimal"/>
      <w:lvlText w:val="%7."/>
      <w:lvlJc w:val="left"/>
      <w:pPr>
        <w:ind w:left="5025" w:hanging="360"/>
      </w:pPr>
    </w:lvl>
    <w:lvl w:ilvl="7" w:tplc="400A0019" w:tentative="1">
      <w:start w:val="1"/>
      <w:numFmt w:val="lowerLetter"/>
      <w:lvlText w:val="%8."/>
      <w:lvlJc w:val="left"/>
      <w:pPr>
        <w:ind w:left="5745" w:hanging="360"/>
      </w:pPr>
    </w:lvl>
    <w:lvl w:ilvl="8" w:tplc="400A001B" w:tentative="1">
      <w:start w:val="1"/>
      <w:numFmt w:val="lowerRoman"/>
      <w:lvlText w:val="%9."/>
      <w:lvlJc w:val="right"/>
      <w:pPr>
        <w:ind w:left="6465" w:hanging="180"/>
      </w:pPr>
    </w:lvl>
  </w:abstractNum>
  <w:abstractNum w:abstractNumId="12" w15:restartNumberingAfterBreak="0">
    <w:nsid w:val="4A5B57F8"/>
    <w:multiLevelType w:val="hybridMultilevel"/>
    <w:tmpl w:val="3936188E"/>
    <w:lvl w:ilvl="0" w:tplc="559CA6C8">
      <w:start w:val="3"/>
      <w:numFmt w:val="upperRoman"/>
      <w:lvlText w:val="%1."/>
      <w:lvlJc w:val="left"/>
      <w:pPr>
        <w:ind w:left="681"/>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1" w:tplc="D4181C6A">
      <w:start w:val="1"/>
      <w:numFmt w:val="lowerLetter"/>
      <w:lvlText w:val="%2"/>
      <w:lvlJc w:val="left"/>
      <w:pPr>
        <w:ind w:left="114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2" w:tplc="826A89F6">
      <w:start w:val="1"/>
      <w:numFmt w:val="lowerRoman"/>
      <w:lvlText w:val="%3"/>
      <w:lvlJc w:val="left"/>
      <w:pPr>
        <w:ind w:left="186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3" w:tplc="4CFA6AAE">
      <w:start w:val="1"/>
      <w:numFmt w:val="decimal"/>
      <w:lvlText w:val="%4"/>
      <w:lvlJc w:val="left"/>
      <w:pPr>
        <w:ind w:left="258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4" w:tplc="31BED4F2">
      <w:start w:val="1"/>
      <w:numFmt w:val="lowerLetter"/>
      <w:lvlText w:val="%5"/>
      <w:lvlJc w:val="left"/>
      <w:pPr>
        <w:ind w:left="330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5" w:tplc="D1A42AF8">
      <w:start w:val="1"/>
      <w:numFmt w:val="lowerRoman"/>
      <w:lvlText w:val="%6"/>
      <w:lvlJc w:val="left"/>
      <w:pPr>
        <w:ind w:left="402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6" w:tplc="D75A357E">
      <w:start w:val="1"/>
      <w:numFmt w:val="decimal"/>
      <w:lvlText w:val="%7"/>
      <w:lvlJc w:val="left"/>
      <w:pPr>
        <w:ind w:left="474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7" w:tplc="ADE0D570">
      <w:start w:val="1"/>
      <w:numFmt w:val="lowerLetter"/>
      <w:lvlText w:val="%8"/>
      <w:lvlJc w:val="left"/>
      <w:pPr>
        <w:ind w:left="546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lvl w:ilvl="8" w:tplc="D9F2993E">
      <w:start w:val="1"/>
      <w:numFmt w:val="lowerRoman"/>
      <w:lvlText w:val="%9"/>
      <w:lvlJc w:val="left"/>
      <w:pPr>
        <w:ind w:left="6180"/>
      </w:pPr>
      <w:rPr>
        <w:rFonts w:ascii="Century Gothic" w:eastAsia="Century Gothic" w:hAnsi="Century Gothic" w:cs="Century Gothic"/>
        <w:b w:val="0"/>
        <w:i w:val="0"/>
        <w:strike w:val="0"/>
        <w:dstrike w:val="0"/>
        <w:color w:val="000000"/>
        <w:sz w:val="14"/>
        <w:szCs w:val="14"/>
        <w:u w:val="none" w:color="000000"/>
        <w:bdr w:val="none" w:sz="0" w:space="0" w:color="auto"/>
        <w:shd w:val="clear" w:color="auto" w:fill="auto"/>
        <w:vertAlign w:val="baseline"/>
      </w:rPr>
    </w:lvl>
  </w:abstractNum>
  <w:abstractNum w:abstractNumId="13" w15:restartNumberingAfterBreak="0">
    <w:nsid w:val="63131F9B"/>
    <w:multiLevelType w:val="hybridMultilevel"/>
    <w:tmpl w:val="44FCD166"/>
    <w:lvl w:ilvl="0" w:tplc="C8586518">
      <w:start w:val="1"/>
      <w:numFmt w:val="upperRoman"/>
      <w:lvlText w:val="%1."/>
      <w:lvlJc w:val="left"/>
      <w:pPr>
        <w:ind w:left="15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E26E1B4A">
      <w:start w:val="1"/>
      <w:numFmt w:val="lowerLetter"/>
      <w:lvlText w:val="%2"/>
      <w:lvlJc w:val="left"/>
      <w:pPr>
        <w:ind w:left="1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3DF2DEE6">
      <w:start w:val="1"/>
      <w:numFmt w:val="lowerRoman"/>
      <w:lvlText w:val="%3"/>
      <w:lvlJc w:val="left"/>
      <w:pPr>
        <w:ind w:left="2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A91E7E96">
      <w:start w:val="1"/>
      <w:numFmt w:val="decimal"/>
      <w:lvlText w:val="%4"/>
      <w:lvlJc w:val="left"/>
      <w:pPr>
        <w:ind w:left="3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D1B23926">
      <w:start w:val="1"/>
      <w:numFmt w:val="lowerLetter"/>
      <w:lvlText w:val="%5"/>
      <w:lvlJc w:val="left"/>
      <w:pPr>
        <w:ind w:left="4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C5C3828">
      <w:start w:val="1"/>
      <w:numFmt w:val="lowerRoman"/>
      <w:lvlText w:val="%6"/>
      <w:lvlJc w:val="left"/>
      <w:pPr>
        <w:ind w:left="48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CAE8A21C">
      <w:start w:val="1"/>
      <w:numFmt w:val="decimal"/>
      <w:lvlText w:val="%7"/>
      <w:lvlJc w:val="left"/>
      <w:pPr>
        <w:ind w:left="55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9964027E">
      <w:start w:val="1"/>
      <w:numFmt w:val="lowerLetter"/>
      <w:lvlText w:val="%8"/>
      <w:lvlJc w:val="left"/>
      <w:pPr>
        <w:ind w:left="62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530E88E">
      <w:start w:val="1"/>
      <w:numFmt w:val="lowerRoman"/>
      <w:lvlText w:val="%9"/>
      <w:lvlJc w:val="left"/>
      <w:pPr>
        <w:ind w:left="70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E2541D9"/>
    <w:multiLevelType w:val="hybridMultilevel"/>
    <w:tmpl w:val="C71C1768"/>
    <w:lvl w:ilvl="0" w:tplc="741AAC62">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BBFAF18E">
      <w:start w:val="1"/>
      <w:numFmt w:val="lowerLetter"/>
      <w:lvlText w:val="%2."/>
      <w:lvlJc w:val="left"/>
      <w:pPr>
        <w:ind w:left="105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6F3A7ABA">
      <w:start w:val="1"/>
      <w:numFmt w:val="lowerRoman"/>
      <w:lvlText w:val="%3"/>
      <w:lvlJc w:val="left"/>
      <w:pPr>
        <w:ind w:left="18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93F25198">
      <w:start w:val="1"/>
      <w:numFmt w:val="decimal"/>
      <w:lvlText w:val="%4"/>
      <w:lvlJc w:val="left"/>
      <w:pPr>
        <w:ind w:left="25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C96E20FC">
      <w:start w:val="1"/>
      <w:numFmt w:val="lowerLetter"/>
      <w:lvlText w:val="%5"/>
      <w:lvlJc w:val="left"/>
      <w:pPr>
        <w:ind w:left="32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ED1E162A">
      <w:start w:val="1"/>
      <w:numFmt w:val="lowerRoman"/>
      <w:lvlText w:val="%6"/>
      <w:lvlJc w:val="left"/>
      <w:pPr>
        <w:ind w:left="39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8B602C8">
      <w:start w:val="1"/>
      <w:numFmt w:val="decimal"/>
      <w:lvlText w:val="%7"/>
      <w:lvlJc w:val="left"/>
      <w:pPr>
        <w:ind w:left="46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0E68F782">
      <w:start w:val="1"/>
      <w:numFmt w:val="lowerLetter"/>
      <w:lvlText w:val="%8"/>
      <w:lvlJc w:val="left"/>
      <w:pPr>
        <w:ind w:left="54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6C81BB0">
      <w:start w:val="1"/>
      <w:numFmt w:val="lowerRoman"/>
      <w:lvlText w:val="%9"/>
      <w:lvlJc w:val="left"/>
      <w:pPr>
        <w:ind w:left="61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F75F58"/>
    <w:multiLevelType w:val="hybridMultilevel"/>
    <w:tmpl w:val="6448A33C"/>
    <w:lvl w:ilvl="0" w:tplc="2DAECF5A">
      <w:start w:val="1"/>
      <w:numFmt w:val="decimal"/>
      <w:lvlText w:val="%1."/>
      <w:lvlJc w:val="left"/>
      <w:pPr>
        <w:ind w:left="705" w:hanging="720"/>
      </w:pPr>
      <w:rPr>
        <w:rFonts w:hint="default"/>
      </w:rPr>
    </w:lvl>
    <w:lvl w:ilvl="1" w:tplc="400A0019" w:tentative="1">
      <w:start w:val="1"/>
      <w:numFmt w:val="lowerLetter"/>
      <w:lvlText w:val="%2."/>
      <w:lvlJc w:val="left"/>
      <w:pPr>
        <w:ind w:left="1065" w:hanging="360"/>
      </w:pPr>
    </w:lvl>
    <w:lvl w:ilvl="2" w:tplc="400A001B" w:tentative="1">
      <w:start w:val="1"/>
      <w:numFmt w:val="lowerRoman"/>
      <w:lvlText w:val="%3."/>
      <w:lvlJc w:val="right"/>
      <w:pPr>
        <w:ind w:left="1785" w:hanging="180"/>
      </w:pPr>
    </w:lvl>
    <w:lvl w:ilvl="3" w:tplc="400A000F" w:tentative="1">
      <w:start w:val="1"/>
      <w:numFmt w:val="decimal"/>
      <w:lvlText w:val="%4."/>
      <w:lvlJc w:val="left"/>
      <w:pPr>
        <w:ind w:left="2505" w:hanging="360"/>
      </w:pPr>
    </w:lvl>
    <w:lvl w:ilvl="4" w:tplc="400A0019" w:tentative="1">
      <w:start w:val="1"/>
      <w:numFmt w:val="lowerLetter"/>
      <w:lvlText w:val="%5."/>
      <w:lvlJc w:val="left"/>
      <w:pPr>
        <w:ind w:left="3225" w:hanging="360"/>
      </w:pPr>
    </w:lvl>
    <w:lvl w:ilvl="5" w:tplc="400A001B" w:tentative="1">
      <w:start w:val="1"/>
      <w:numFmt w:val="lowerRoman"/>
      <w:lvlText w:val="%6."/>
      <w:lvlJc w:val="right"/>
      <w:pPr>
        <w:ind w:left="3945" w:hanging="180"/>
      </w:pPr>
    </w:lvl>
    <w:lvl w:ilvl="6" w:tplc="400A000F" w:tentative="1">
      <w:start w:val="1"/>
      <w:numFmt w:val="decimal"/>
      <w:lvlText w:val="%7."/>
      <w:lvlJc w:val="left"/>
      <w:pPr>
        <w:ind w:left="4665" w:hanging="360"/>
      </w:pPr>
    </w:lvl>
    <w:lvl w:ilvl="7" w:tplc="400A0019" w:tentative="1">
      <w:start w:val="1"/>
      <w:numFmt w:val="lowerLetter"/>
      <w:lvlText w:val="%8."/>
      <w:lvlJc w:val="left"/>
      <w:pPr>
        <w:ind w:left="5385" w:hanging="360"/>
      </w:pPr>
    </w:lvl>
    <w:lvl w:ilvl="8" w:tplc="400A001B" w:tentative="1">
      <w:start w:val="1"/>
      <w:numFmt w:val="lowerRoman"/>
      <w:lvlText w:val="%9."/>
      <w:lvlJc w:val="right"/>
      <w:pPr>
        <w:ind w:left="6105" w:hanging="180"/>
      </w:pPr>
    </w:lvl>
  </w:abstractNum>
  <w:abstractNum w:abstractNumId="16" w15:restartNumberingAfterBreak="0">
    <w:nsid w:val="79771947"/>
    <w:multiLevelType w:val="hybridMultilevel"/>
    <w:tmpl w:val="2172859E"/>
    <w:lvl w:ilvl="0" w:tplc="7864F6A0">
      <w:start w:val="1"/>
      <w:numFmt w:val="decimal"/>
      <w:lvlText w:val="%1."/>
      <w:lvlJc w:val="left"/>
      <w:pPr>
        <w:ind w:left="705" w:hanging="360"/>
      </w:pPr>
      <w:rPr>
        <w:b/>
        <w:bCs w:val="0"/>
      </w:rPr>
    </w:lvl>
    <w:lvl w:ilvl="1" w:tplc="400A0019" w:tentative="1">
      <w:start w:val="1"/>
      <w:numFmt w:val="lowerLetter"/>
      <w:lvlText w:val="%2."/>
      <w:lvlJc w:val="left"/>
      <w:pPr>
        <w:ind w:left="1425" w:hanging="360"/>
      </w:pPr>
    </w:lvl>
    <w:lvl w:ilvl="2" w:tplc="400A001B" w:tentative="1">
      <w:start w:val="1"/>
      <w:numFmt w:val="lowerRoman"/>
      <w:lvlText w:val="%3."/>
      <w:lvlJc w:val="right"/>
      <w:pPr>
        <w:ind w:left="2145" w:hanging="180"/>
      </w:pPr>
    </w:lvl>
    <w:lvl w:ilvl="3" w:tplc="400A000F" w:tentative="1">
      <w:start w:val="1"/>
      <w:numFmt w:val="decimal"/>
      <w:lvlText w:val="%4."/>
      <w:lvlJc w:val="left"/>
      <w:pPr>
        <w:ind w:left="2865" w:hanging="360"/>
      </w:pPr>
    </w:lvl>
    <w:lvl w:ilvl="4" w:tplc="400A0019" w:tentative="1">
      <w:start w:val="1"/>
      <w:numFmt w:val="lowerLetter"/>
      <w:lvlText w:val="%5."/>
      <w:lvlJc w:val="left"/>
      <w:pPr>
        <w:ind w:left="3585" w:hanging="360"/>
      </w:pPr>
    </w:lvl>
    <w:lvl w:ilvl="5" w:tplc="400A001B" w:tentative="1">
      <w:start w:val="1"/>
      <w:numFmt w:val="lowerRoman"/>
      <w:lvlText w:val="%6."/>
      <w:lvlJc w:val="right"/>
      <w:pPr>
        <w:ind w:left="4305" w:hanging="180"/>
      </w:pPr>
    </w:lvl>
    <w:lvl w:ilvl="6" w:tplc="400A000F" w:tentative="1">
      <w:start w:val="1"/>
      <w:numFmt w:val="decimal"/>
      <w:lvlText w:val="%7."/>
      <w:lvlJc w:val="left"/>
      <w:pPr>
        <w:ind w:left="5025" w:hanging="360"/>
      </w:pPr>
    </w:lvl>
    <w:lvl w:ilvl="7" w:tplc="400A0019" w:tentative="1">
      <w:start w:val="1"/>
      <w:numFmt w:val="lowerLetter"/>
      <w:lvlText w:val="%8."/>
      <w:lvlJc w:val="left"/>
      <w:pPr>
        <w:ind w:left="5745" w:hanging="360"/>
      </w:pPr>
    </w:lvl>
    <w:lvl w:ilvl="8" w:tplc="400A001B" w:tentative="1">
      <w:start w:val="1"/>
      <w:numFmt w:val="lowerRoman"/>
      <w:lvlText w:val="%9."/>
      <w:lvlJc w:val="right"/>
      <w:pPr>
        <w:ind w:left="6465" w:hanging="180"/>
      </w:pPr>
    </w:lvl>
  </w:abstractNum>
  <w:num w:numId="1">
    <w:abstractNumId w:val="1"/>
  </w:num>
  <w:num w:numId="2">
    <w:abstractNumId w:val="10"/>
  </w:num>
  <w:num w:numId="3">
    <w:abstractNumId w:val="8"/>
  </w:num>
  <w:num w:numId="4">
    <w:abstractNumId w:val="6"/>
  </w:num>
  <w:num w:numId="5">
    <w:abstractNumId w:val="5"/>
  </w:num>
  <w:num w:numId="6">
    <w:abstractNumId w:val="4"/>
  </w:num>
  <w:num w:numId="7">
    <w:abstractNumId w:val="13"/>
  </w:num>
  <w:num w:numId="8">
    <w:abstractNumId w:val="3"/>
  </w:num>
  <w:num w:numId="9">
    <w:abstractNumId w:val="2"/>
  </w:num>
  <w:num w:numId="10">
    <w:abstractNumId w:val="0"/>
  </w:num>
  <w:num w:numId="11">
    <w:abstractNumId w:val="14"/>
  </w:num>
  <w:num w:numId="12">
    <w:abstractNumId w:val="12"/>
  </w:num>
  <w:num w:numId="13">
    <w:abstractNumId w:val="7"/>
  </w:num>
  <w:num w:numId="14">
    <w:abstractNumId w:val="9"/>
  </w:num>
  <w:num w:numId="15">
    <w:abstractNumId w:val="16"/>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289"/>
    <w:rsid w:val="000B34E5"/>
    <w:rsid w:val="000D06EF"/>
    <w:rsid w:val="00116A2E"/>
    <w:rsid w:val="00153159"/>
    <w:rsid w:val="00232F04"/>
    <w:rsid w:val="00267861"/>
    <w:rsid w:val="00271DBA"/>
    <w:rsid w:val="00391CF1"/>
    <w:rsid w:val="00404FD6"/>
    <w:rsid w:val="00503BBA"/>
    <w:rsid w:val="005845A0"/>
    <w:rsid w:val="0069774B"/>
    <w:rsid w:val="00781F51"/>
    <w:rsid w:val="00854F01"/>
    <w:rsid w:val="00BB73E5"/>
    <w:rsid w:val="00D919A3"/>
    <w:rsid w:val="00E653D7"/>
    <w:rsid w:val="00F31CE6"/>
    <w:rsid w:val="00F9172A"/>
    <w:rsid w:val="00FA4685"/>
    <w:rsid w:val="00FD2289"/>
    <w:rsid w:val="00FF4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A5F0B"/>
  <w15:docId w15:val="{0E81392E-3692-4D00-91CC-0DB18B4F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right="7" w:hanging="10"/>
      <w:jc w:val="both"/>
    </w:pPr>
    <w:rPr>
      <w:rFonts w:ascii="Century Gothic" w:eastAsia="Century Gothic" w:hAnsi="Century Gothic" w:cs="Century Gothic"/>
      <w:color w:val="000000"/>
    </w:rPr>
  </w:style>
  <w:style w:type="paragraph" w:styleId="Ttulo1">
    <w:name w:val="heading 1"/>
    <w:next w:val="Normal"/>
    <w:link w:val="Ttulo1Car"/>
    <w:uiPriority w:val="9"/>
    <w:unhideWhenUsed/>
    <w:qFormat/>
    <w:pPr>
      <w:keepNext/>
      <w:keepLines/>
      <w:spacing w:after="0"/>
      <w:ind w:left="10" w:right="276" w:hanging="10"/>
      <w:jc w:val="center"/>
      <w:outlineLvl w:val="0"/>
    </w:pPr>
    <w:rPr>
      <w:rFonts w:ascii="Century Gothic" w:eastAsia="Century Gothic" w:hAnsi="Century Gothic" w:cs="Century Gothic"/>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entury Gothic" w:eastAsia="Century Gothic" w:hAnsi="Century Gothic" w:cs="Century Gothic"/>
      <w:b/>
      <w:color w:val="000000"/>
      <w:sz w:val="22"/>
    </w:rPr>
  </w:style>
  <w:style w:type="paragraph" w:styleId="Prrafodelista">
    <w:name w:val="List Paragraph"/>
    <w:basedOn w:val="Normal"/>
    <w:uiPriority w:val="34"/>
    <w:qFormat/>
    <w:rsid w:val="00F91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0.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8"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11</Pages>
  <Words>3616</Words>
  <Characters>19891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cp:lastModifiedBy>Dell</cp:lastModifiedBy>
  <cp:revision>3</cp:revision>
  <dcterms:created xsi:type="dcterms:W3CDTF">2026-07-13T13:01:00Z</dcterms:created>
  <dcterms:modified xsi:type="dcterms:W3CDTF">2026-07-13T20:28:00Z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abbfd744-7d99-4d68-87e5-c4db55cc9f75</vt:lpwstr>
  </property>
</Properties>
</file>